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D381" w14:textId="77777777" w:rsidR="001E6E97" w:rsidRPr="00422F5D" w:rsidRDefault="001E6E97" w:rsidP="001E6E97">
      <w:pPr>
        <w:pBdr>
          <w:bottom w:val="single" w:sz="12" w:space="14" w:color="auto"/>
        </w:pBdr>
        <w:jc w:val="center"/>
      </w:pPr>
      <w:r w:rsidRPr="00422F5D">
        <w:rPr>
          <w:noProof/>
          <w:lang w:eastAsia="en-GB"/>
        </w:rPr>
        <w:drawing>
          <wp:inline distT="0" distB="0" distL="0" distR="0" wp14:anchorId="4D4BC25D" wp14:editId="6E6C410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993B3C9" w14:textId="77777777" w:rsidR="001E6E97" w:rsidRDefault="001E6E97" w:rsidP="001E6E97">
      <w:pPr>
        <w:jc w:val="center"/>
        <w:rPr>
          <w:b/>
          <w:sz w:val="48"/>
          <w:szCs w:val="48"/>
        </w:rPr>
      </w:pPr>
      <w:r w:rsidRPr="00422F5D">
        <w:rPr>
          <w:b/>
          <w:i/>
          <w:sz w:val="48"/>
          <w:szCs w:val="48"/>
        </w:rPr>
        <w:t>Practice</w:t>
      </w:r>
      <w:r w:rsidRPr="00422F5D">
        <w:rPr>
          <w:b/>
          <w:sz w:val="48"/>
          <w:szCs w:val="48"/>
        </w:rPr>
        <w:t xml:space="preserve"> Based Scenario</w:t>
      </w:r>
    </w:p>
    <w:p w14:paraId="2E4E4F7A" w14:textId="32651B22" w:rsidR="001E6E97" w:rsidRPr="001E6E97" w:rsidRDefault="001E6E97" w:rsidP="001E6E97">
      <w:pPr>
        <w:jc w:val="center"/>
        <w:rPr>
          <w:b/>
          <w:sz w:val="48"/>
          <w:szCs w:val="48"/>
        </w:rPr>
      </w:pPr>
      <w:r>
        <w:rPr>
          <w:noProof/>
          <w:lang w:eastAsia="en-GB"/>
        </w:rPr>
        <mc:AlternateContent>
          <mc:Choice Requires="wps">
            <w:drawing>
              <wp:anchor distT="0" distB="0" distL="114300" distR="114300" simplePos="0" relativeHeight="251743232" behindDoc="0" locked="0" layoutInCell="1" allowOverlap="1" wp14:anchorId="593C1608" wp14:editId="6768E0F7">
                <wp:simplePos x="0" y="0"/>
                <wp:positionH relativeFrom="column">
                  <wp:posOffset>47625</wp:posOffset>
                </wp:positionH>
                <wp:positionV relativeFrom="paragraph">
                  <wp:posOffset>234315</wp:posOffset>
                </wp:positionV>
                <wp:extent cx="5734050"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14375"/>
                        </a:xfrm>
                        <a:prstGeom prst="rect">
                          <a:avLst/>
                        </a:prstGeom>
                        <a:noFill/>
                        <a:ln w="9525">
                          <a:noFill/>
                          <a:miter lim="800000"/>
                          <a:headEnd/>
                          <a:tailEnd/>
                        </a:ln>
                      </wps:spPr>
                      <wps:txbx>
                        <w:txbxContent>
                          <w:p w14:paraId="41AA6B98" w14:textId="0FCFB48D" w:rsidR="00742F57" w:rsidRPr="00742F57" w:rsidRDefault="001E6E97" w:rsidP="00742F57">
                            <w:pPr>
                              <w:rPr>
                                <w:b/>
                                <w:color w:val="FFFFFF" w:themeColor="background1"/>
                                <w:sz w:val="48"/>
                                <w:szCs w:val="48"/>
                              </w:rPr>
                            </w:pPr>
                            <w:r>
                              <w:rPr>
                                <w:b/>
                                <w:color w:val="FFFFFF" w:themeColor="background1"/>
                                <w:sz w:val="48"/>
                                <w:szCs w:val="48"/>
                              </w:rPr>
                              <w:t>Inclusive c</w:t>
                            </w:r>
                            <w:r w:rsidR="006731FF">
                              <w:rPr>
                                <w:b/>
                                <w:color w:val="FFFFFF" w:themeColor="background1"/>
                                <w:sz w:val="48"/>
                                <w:szCs w:val="48"/>
                              </w:rPr>
                              <w:t>ommunication</w:t>
                            </w:r>
                            <w:r>
                              <w:rPr>
                                <w:b/>
                                <w:color w:val="FFFFFF" w:themeColor="background1"/>
                                <w:sz w:val="48"/>
                                <w:szCs w:val="48"/>
                              </w:rPr>
                              <w:t xml:space="preserve"> in</w:t>
                            </w:r>
                            <w:r w:rsidR="004828F3">
                              <w:rPr>
                                <w:b/>
                                <w:color w:val="FFFFFF" w:themeColor="background1"/>
                                <w:sz w:val="48"/>
                                <w:szCs w:val="48"/>
                              </w:rPr>
                              <w:t xml:space="preserve"> justice se</w:t>
                            </w:r>
                            <w:r>
                              <w:rPr>
                                <w:b/>
                                <w:color w:val="FFFFFF" w:themeColor="background1"/>
                                <w:sz w:val="48"/>
                                <w:szCs w:val="48"/>
                              </w:rPr>
                              <w:t>ctor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8.45pt;width:451.5pt;height:5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" filled="f" stroked="f">
                <v:textbox>
                  <w:txbxContent>
                    <w:p w14:paraId="41AA6B98" w14:textId="0FCFB48D" w:rsidR="00742F57" w:rsidRPr="00742F57" w:rsidRDefault="001E6E97" w:rsidP="00742F57">
                      <w:pPr>
                        <w:rPr>
                          <w:b/>
                          <w:color w:val="FFFFFF" w:themeColor="background1"/>
                          <w:sz w:val="48"/>
                          <w:szCs w:val="48"/>
                        </w:rPr>
                      </w:pPr>
                      <w:r>
                        <w:rPr>
                          <w:b/>
                          <w:color w:val="FFFFFF" w:themeColor="background1"/>
                          <w:sz w:val="48"/>
                          <w:szCs w:val="48"/>
                        </w:rPr>
                        <w:t>Inclusive c</w:t>
                      </w:r>
                      <w:r w:rsidR="006731FF">
                        <w:rPr>
                          <w:b/>
                          <w:color w:val="FFFFFF" w:themeColor="background1"/>
                          <w:sz w:val="48"/>
                          <w:szCs w:val="48"/>
                        </w:rPr>
                        <w:t>ommunication</w:t>
                      </w:r>
                      <w:r>
                        <w:rPr>
                          <w:b/>
                          <w:color w:val="FFFFFF" w:themeColor="background1"/>
                          <w:sz w:val="48"/>
                          <w:szCs w:val="48"/>
                        </w:rPr>
                        <w:t xml:space="preserve"> in</w:t>
                      </w:r>
                      <w:r w:rsidR="004828F3">
                        <w:rPr>
                          <w:b/>
                          <w:color w:val="FFFFFF" w:themeColor="background1"/>
                          <w:sz w:val="48"/>
                          <w:szCs w:val="48"/>
                        </w:rPr>
                        <w:t xml:space="preserve"> justice se</w:t>
                      </w:r>
                      <w:r>
                        <w:rPr>
                          <w:b/>
                          <w:color w:val="FFFFFF" w:themeColor="background1"/>
                          <w:sz w:val="48"/>
                          <w:szCs w:val="48"/>
                        </w:rPr>
                        <w:t>ctor</w:t>
                      </w:r>
                    </w:p>
                  </w:txbxContent>
                </v:textbox>
              </v:shape>
            </w:pict>
          </mc:Fallback>
        </mc:AlternateContent>
      </w: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76745189">
                <wp:simplePos x="0" y="0"/>
                <wp:positionH relativeFrom="column">
                  <wp:posOffset>-66675</wp:posOffset>
                </wp:positionH>
                <wp:positionV relativeFrom="paragraph">
                  <wp:posOffset>234315</wp:posOffset>
                </wp:positionV>
                <wp:extent cx="5781675" cy="714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81675" cy="71437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18.45pt;width:455.25pt;height:5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" fillcolor="#00b050" strokecolor="white [3212]" strokeweight="2pt"/>
            </w:pict>
          </mc:Fallback>
        </mc:AlternateContent>
      </w:r>
    </w:p>
    <w:p w14:paraId="0D4BD563" w14:textId="77777777" w:rsidR="001E6E97" w:rsidRDefault="001E6E97" w:rsidP="00D326F5">
      <w:pPr>
        <w:rPr>
          <w:rFonts w:cs="Times New Roman"/>
          <w:b/>
          <w:sz w:val="28"/>
          <w:szCs w:val="24"/>
        </w:rPr>
      </w:pPr>
    </w:p>
    <w:p w14:paraId="3145F72E" w14:textId="77777777" w:rsidR="001E6E97" w:rsidRDefault="001E6E97" w:rsidP="00D326F5">
      <w:pPr>
        <w:rPr>
          <w:rFonts w:cs="Times New Roman"/>
          <w:b/>
          <w:sz w:val="28"/>
          <w:szCs w:val="24"/>
        </w:rPr>
      </w:pPr>
    </w:p>
    <w:p w14:paraId="267F3993" w14:textId="269D1A32" w:rsidR="00D326F5" w:rsidRDefault="00D326F5" w:rsidP="003D5065">
      <w:pPr>
        <w:spacing w:line="360" w:lineRule="auto"/>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3D506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3D506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3D506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3D5065">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3D5065">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3D5065">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3D5065">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3D5065">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3D5065">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319B73BB" w14:textId="77777777" w:rsidR="001E6E97" w:rsidRDefault="001E6E97" w:rsidP="00F52CCE">
      <w:pPr>
        <w:rPr>
          <w:rFonts w:ascii="Times New Roman" w:hAnsi="Times New Roman" w:cs="Times New Roman"/>
        </w:rPr>
      </w:pPr>
    </w:p>
    <w:p w14:paraId="0D2405FC" w14:textId="2E1FECB4" w:rsidR="006870E4" w:rsidRDefault="003D5065"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3472" behindDoc="0" locked="0" layoutInCell="1" allowOverlap="1" wp14:anchorId="256AB4D4" wp14:editId="79254288">
                <wp:simplePos x="0" y="0"/>
                <wp:positionH relativeFrom="column">
                  <wp:posOffset>-47625</wp:posOffset>
                </wp:positionH>
                <wp:positionV relativeFrom="paragraph">
                  <wp:posOffset>-40640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2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" fillcolor="#00b050" strokecolor="white [3212]" strokeweight="2pt"/>
            </w:pict>
          </mc:Fallback>
        </mc:AlternateContent>
      </w:r>
      <w:r w:rsidR="000D706B" w:rsidRPr="0088216A">
        <w:rPr>
          <w:rFonts w:ascii="Times New Roman" w:hAnsi="Times New Roman" w:cs="Times New Roman"/>
          <w:b/>
          <w:noProof/>
          <w:lang w:eastAsia="en-GB"/>
        </w:rPr>
        <mc:AlternateContent>
          <mc:Choice Requires="wps">
            <w:drawing>
              <wp:anchor distT="0" distB="0" distL="114300" distR="114300" simplePos="0" relativeHeight="251754496" behindDoc="0" locked="0" layoutInCell="1" allowOverlap="1" wp14:anchorId="0C6C04EE" wp14:editId="1ABA5395">
                <wp:simplePos x="0" y="0"/>
                <wp:positionH relativeFrom="column">
                  <wp:posOffset>-12700</wp:posOffset>
                </wp:positionH>
                <wp:positionV relativeFrom="paragraph">
                  <wp:posOffset>3175</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0E971EF5" w14:textId="77777777" w:rsidR="008E5606" w:rsidRDefault="008E5606">
      <w:pPr>
        <w:rPr>
          <w:rFonts w:cs="Times New Roman"/>
          <w:bCs/>
          <w:sz w:val="28"/>
        </w:rPr>
      </w:pPr>
    </w:p>
    <w:p w14:paraId="1F17C390" w14:textId="77777777" w:rsidR="003A186C" w:rsidRPr="00882CE6" w:rsidRDefault="003A186C" w:rsidP="003A186C">
      <w:pPr>
        <w:spacing w:line="360" w:lineRule="auto"/>
        <w:rPr>
          <w:rFonts w:cs="Times New Roman"/>
          <w:b/>
          <w:bCs/>
          <w:sz w:val="24"/>
          <w:szCs w:val="24"/>
        </w:rPr>
      </w:pPr>
      <w:r w:rsidRPr="00882CE6">
        <w:rPr>
          <w:rFonts w:cs="Times New Roman"/>
          <w:b/>
          <w:bCs/>
          <w:sz w:val="24"/>
          <w:szCs w:val="24"/>
        </w:rPr>
        <w:t>You receive a referral from the probation service to support an individual with learning disabilities to understand their probation conditions.</w:t>
      </w:r>
    </w:p>
    <w:p w14:paraId="45C404B3" w14:textId="77777777" w:rsidR="003A186C" w:rsidRPr="003A186C" w:rsidRDefault="003A186C" w:rsidP="003A186C">
      <w:pPr>
        <w:spacing w:line="360" w:lineRule="auto"/>
        <w:rPr>
          <w:rFonts w:cs="Times New Roman"/>
          <w:b/>
          <w:bCs/>
          <w:sz w:val="28"/>
          <w:szCs w:val="28"/>
        </w:rPr>
      </w:pPr>
    </w:p>
    <w:p w14:paraId="6DB6212F" w14:textId="77777777" w:rsidR="003A186C" w:rsidRDefault="003A186C" w:rsidP="003A186C">
      <w:pPr>
        <w:jc w:val="center"/>
        <w:rPr>
          <w:rFonts w:cs="Times New Roman"/>
          <w:b/>
          <w:bCs/>
          <w:sz w:val="28"/>
        </w:rPr>
      </w:pPr>
      <w:r>
        <w:rPr>
          <w:rFonts w:cs="Times New Roman"/>
          <w:b/>
          <w:bCs/>
          <w:noProof/>
          <w:sz w:val="28"/>
          <w:lang w:eastAsia="en-GB"/>
        </w:rPr>
        <w:drawing>
          <wp:inline distT="0" distB="0" distL="0" distR="0" wp14:anchorId="04D76BDB" wp14:editId="57515712">
            <wp:extent cx="3257550" cy="2173506"/>
            <wp:effectExtent l="0" t="0" r="0" b="0"/>
            <wp:docPr id="1" name="Picture 1" descr="N:\JOINT_PROJECTS\Practice based scenarios\Pictures\SC_46_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6_Just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2173506"/>
                    </a:xfrm>
                    <a:prstGeom prst="rect">
                      <a:avLst/>
                    </a:prstGeom>
                    <a:noFill/>
                    <a:ln>
                      <a:noFill/>
                    </a:ln>
                  </pic:spPr>
                </pic:pic>
              </a:graphicData>
            </a:graphic>
          </wp:inline>
        </w:drawing>
      </w:r>
    </w:p>
    <w:p w14:paraId="7F23F8EA" w14:textId="77777777" w:rsidR="003A186C" w:rsidRDefault="003A186C" w:rsidP="003A186C">
      <w:pPr>
        <w:rPr>
          <w:rFonts w:cs="Times New Roman"/>
          <w:b/>
          <w:bCs/>
          <w:sz w:val="28"/>
        </w:rPr>
      </w:pPr>
    </w:p>
    <w:p w14:paraId="22111821" w14:textId="77777777" w:rsidR="003A186C" w:rsidRPr="00732F5F" w:rsidRDefault="003A186C" w:rsidP="003A186C">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0E8D660B" w14:textId="619075A2" w:rsidR="00B41894" w:rsidRDefault="001E6E97">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3D5065">
      <w:pPr>
        <w:spacing w:line="360" w:lineRule="auto"/>
        <w:rPr>
          <w:b/>
          <w:bCs/>
        </w:rPr>
      </w:pPr>
      <w:r w:rsidRPr="003A455F">
        <w:rPr>
          <w:rFonts w:cs="Times New Roman"/>
          <w:b/>
          <w:bCs/>
          <w:sz w:val="28"/>
        </w:rPr>
        <w:t xml:space="preserve">What do you need to consider? </w:t>
      </w:r>
    </w:p>
    <w:p w14:paraId="2887CB0D" w14:textId="77777777" w:rsidR="00646C32" w:rsidRPr="000E1D88" w:rsidRDefault="007F4DC8" w:rsidP="003D5065">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3D506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6F52EBA2" w:rsidR="00D326F5" w:rsidRPr="00C91E69" w:rsidRDefault="00D326F5" w:rsidP="003D506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A16FCF">
        <w:rPr>
          <w:rFonts w:cs="Times New Roman"/>
          <w:sz w:val="24"/>
          <w:szCs w:val="20"/>
        </w:rPr>
        <w:t xml:space="preserve">See related information on these webpages </w:t>
      </w:r>
      <w:r w:rsidR="00A16FCF" w:rsidRPr="00B13B02">
        <w:rPr>
          <w:rFonts w:cs="Times New Roman"/>
          <w:sz w:val="24"/>
          <w:szCs w:val="20"/>
        </w:rPr>
        <w:t xml:space="preserve">and </w:t>
      </w:r>
      <w:r w:rsidR="00A16FCF">
        <w:rPr>
          <w:rFonts w:cs="Times New Roman"/>
          <w:sz w:val="24"/>
          <w:szCs w:val="20"/>
        </w:rPr>
        <w:t xml:space="preserve">consider the list of prompts to </w:t>
      </w:r>
      <w:r w:rsidR="00A16FCF" w:rsidRPr="00B13B02">
        <w:rPr>
          <w:rFonts w:cs="Times New Roman"/>
          <w:sz w:val="24"/>
          <w:szCs w:val="20"/>
        </w:rPr>
        <w:t>help with your thinking</w:t>
      </w:r>
      <w:r w:rsidR="00A16FCF">
        <w:rPr>
          <w:rFonts w:cs="Times New Roman"/>
          <w:sz w:val="24"/>
          <w:szCs w:val="20"/>
        </w:rPr>
        <w:t>.</w:t>
      </w:r>
    </w:p>
    <w:p w14:paraId="5B813CE8" w14:textId="77777777" w:rsidR="00D326F5" w:rsidRPr="00C91E69" w:rsidRDefault="00D326F5" w:rsidP="003D506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3D5065">
      <w:pPr>
        <w:spacing w:line="360" w:lineRule="auto"/>
        <w:rPr>
          <w:rFonts w:cs="Times New Roman"/>
          <w:b/>
          <w:sz w:val="28"/>
          <w:szCs w:val="28"/>
        </w:rPr>
      </w:pPr>
      <w:r w:rsidRPr="00603B94">
        <w:rPr>
          <w:rFonts w:cs="Times New Roman"/>
          <w:b/>
          <w:sz w:val="28"/>
          <w:szCs w:val="28"/>
        </w:rPr>
        <w:t>Prompt questions to consider</w:t>
      </w:r>
    </w:p>
    <w:p w14:paraId="01184EF8" w14:textId="3E6DDC3E" w:rsidR="008A64AD" w:rsidRDefault="004828F3" w:rsidP="003D5065">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does your service pathway support this caseload?</w:t>
      </w:r>
    </w:p>
    <w:p w14:paraId="0F0F47F6" w14:textId="3EB443B0" w:rsidR="007678B5" w:rsidRDefault="007678B5" w:rsidP="003D5065">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Do S/LT’s have a leadership role in this scenraio?</w:t>
      </w:r>
    </w:p>
    <w:p w14:paraId="637DAE82" w14:textId="001088FE" w:rsidR="004828F3" w:rsidRDefault="004828F3" w:rsidP="003D5065">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Who do you need to collaborate with?</w:t>
      </w:r>
    </w:p>
    <w:p w14:paraId="679CA91C" w14:textId="15642861" w:rsidR="004828F3" w:rsidRDefault="004828F3" w:rsidP="003D5065">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tools can you use support understanding?</w:t>
      </w:r>
    </w:p>
    <w:p w14:paraId="0E5A0838" w14:textId="470EB603" w:rsidR="00A17180" w:rsidRDefault="00A17180" w:rsidP="003D5065">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you promote the offenders engagement with your service?</w:t>
      </w:r>
    </w:p>
    <w:p w14:paraId="17A71734" w14:textId="0031DDA4" w:rsidR="004828F3" w:rsidRPr="001E6E97" w:rsidRDefault="004828F3" w:rsidP="003D5065">
      <w:pPr>
        <w:pStyle w:val="ListParagraph"/>
        <w:numPr>
          <w:ilvl w:val="0"/>
          <w:numId w:val="6"/>
        </w:numPr>
        <w:spacing w:line="360" w:lineRule="auto"/>
        <w:rPr>
          <w:rFonts w:cs="Times New Roman"/>
          <w:bCs/>
          <w:noProof/>
          <w:sz w:val="24"/>
          <w:szCs w:val="24"/>
          <w:lang w:eastAsia="en-GB"/>
        </w:rPr>
      </w:pPr>
      <w:r w:rsidRPr="001E6E97">
        <w:rPr>
          <w:rFonts w:cs="Times New Roman"/>
          <w:bCs/>
          <w:noProof/>
          <w:sz w:val="24"/>
          <w:szCs w:val="24"/>
          <w:lang w:eastAsia="en-GB"/>
        </w:rPr>
        <w:t>How can you record outcomes of S/LT role in inclusive communication in this scenario?</w:t>
      </w:r>
    </w:p>
    <w:p w14:paraId="1C482E0E" w14:textId="0080F1A5" w:rsidR="00A17180" w:rsidRPr="001E6E97" w:rsidRDefault="00F856F5" w:rsidP="003D5065">
      <w:pPr>
        <w:pStyle w:val="ListParagraph"/>
        <w:numPr>
          <w:ilvl w:val="0"/>
          <w:numId w:val="6"/>
        </w:numPr>
        <w:spacing w:line="360" w:lineRule="auto"/>
        <w:rPr>
          <w:rFonts w:cs="Times New Roman"/>
          <w:bCs/>
          <w:noProof/>
          <w:sz w:val="24"/>
          <w:szCs w:val="24"/>
          <w:lang w:eastAsia="en-GB"/>
        </w:rPr>
      </w:pPr>
      <w:r w:rsidRPr="001E6E97">
        <w:rPr>
          <w:rFonts w:cs="Times New Roman"/>
          <w:bCs/>
          <w:noProof/>
          <w:sz w:val="24"/>
          <w:szCs w:val="24"/>
          <w:lang w:eastAsia="en-GB"/>
        </w:rPr>
        <w:t xml:space="preserve">Inclusive communication is vital to </w:t>
      </w:r>
      <w:r w:rsidR="00A17180" w:rsidRPr="001E6E97">
        <w:rPr>
          <w:rFonts w:cs="Times New Roman"/>
          <w:bCs/>
          <w:noProof/>
          <w:sz w:val="24"/>
          <w:szCs w:val="24"/>
          <w:lang w:eastAsia="en-GB"/>
        </w:rPr>
        <w:t>eq</w:t>
      </w:r>
      <w:r w:rsidR="00F635A1" w:rsidRPr="001E6E97">
        <w:rPr>
          <w:rFonts w:cs="Times New Roman"/>
          <w:bCs/>
          <w:noProof/>
          <w:sz w:val="24"/>
          <w:szCs w:val="24"/>
          <w:lang w:eastAsia="en-GB"/>
        </w:rPr>
        <w:t>ual participation in society and access to services</w:t>
      </w:r>
      <w:r w:rsidR="00A17180" w:rsidRPr="001E6E97">
        <w:rPr>
          <w:rFonts w:cs="Times New Roman"/>
          <w:bCs/>
          <w:noProof/>
          <w:sz w:val="24"/>
          <w:szCs w:val="24"/>
          <w:lang w:eastAsia="en-GB"/>
        </w:rPr>
        <w:t xml:space="preserve"> </w:t>
      </w:r>
      <w:r w:rsidRPr="001E6E97">
        <w:rPr>
          <w:rFonts w:cs="Times New Roman"/>
          <w:bCs/>
          <w:noProof/>
          <w:sz w:val="24"/>
          <w:szCs w:val="24"/>
          <w:lang w:eastAsia="en-GB"/>
        </w:rPr>
        <w:t>– at a broader service level how is this being supported in your place of work</w:t>
      </w:r>
      <w:r w:rsidR="00A17180" w:rsidRPr="001E6E97">
        <w:rPr>
          <w:rFonts w:cs="Times New Roman"/>
          <w:bCs/>
          <w:noProof/>
          <w:sz w:val="24"/>
          <w:szCs w:val="24"/>
          <w:lang w:eastAsia="en-GB"/>
        </w:rPr>
        <w:t xml:space="preserve"> and what is the S/LT role</w:t>
      </w:r>
      <w:r w:rsidRPr="001E6E97">
        <w:rPr>
          <w:rFonts w:cs="Times New Roman"/>
          <w:bCs/>
          <w:noProof/>
          <w:sz w:val="24"/>
          <w:szCs w:val="24"/>
          <w:lang w:eastAsia="en-GB"/>
        </w:rPr>
        <w:t>?</w:t>
      </w:r>
    </w:p>
    <w:p w14:paraId="1CD670C8" w14:textId="385ED6B6" w:rsidR="007678B5" w:rsidRPr="001E6E97" w:rsidRDefault="00F856F5" w:rsidP="003D5065">
      <w:pPr>
        <w:pStyle w:val="ListParagraph"/>
        <w:numPr>
          <w:ilvl w:val="0"/>
          <w:numId w:val="6"/>
        </w:numPr>
        <w:spacing w:line="360" w:lineRule="auto"/>
        <w:rPr>
          <w:rFonts w:cs="Times New Roman"/>
          <w:bCs/>
          <w:noProof/>
          <w:sz w:val="24"/>
          <w:szCs w:val="24"/>
          <w:lang w:eastAsia="en-GB"/>
        </w:rPr>
      </w:pPr>
      <w:r w:rsidRPr="001E6E97">
        <w:rPr>
          <w:rFonts w:cs="Times New Roman"/>
          <w:bCs/>
          <w:noProof/>
          <w:sz w:val="24"/>
          <w:szCs w:val="24"/>
          <w:lang w:eastAsia="en-GB"/>
        </w:rPr>
        <w:t xml:space="preserve">Is there any training that could be run to support inclusive communication in this </w:t>
      </w:r>
      <w:r w:rsidR="007678B5" w:rsidRPr="001E6E97">
        <w:rPr>
          <w:rFonts w:cs="Times New Roman"/>
          <w:bCs/>
          <w:noProof/>
          <w:sz w:val="24"/>
          <w:szCs w:val="24"/>
          <w:lang w:eastAsia="en-GB"/>
        </w:rPr>
        <w:t>environment?</w:t>
      </w:r>
    </w:p>
    <w:p w14:paraId="47FC85E4" w14:textId="476BD32C" w:rsidR="00F856F5" w:rsidRPr="001E6E97" w:rsidRDefault="00F856F5" w:rsidP="003D5065">
      <w:pPr>
        <w:pStyle w:val="ListParagraph"/>
        <w:numPr>
          <w:ilvl w:val="0"/>
          <w:numId w:val="6"/>
        </w:numPr>
        <w:spacing w:line="360" w:lineRule="auto"/>
        <w:rPr>
          <w:rFonts w:cs="Times New Roman"/>
          <w:bCs/>
          <w:noProof/>
          <w:sz w:val="24"/>
          <w:szCs w:val="24"/>
          <w:lang w:eastAsia="en-GB"/>
        </w:rPr>
      </w:pPr>
      <w:r w:rsidRPr="001E6E97">
        <w:rPr>
          <w:rFonts w:cs="Times New Roman"/>
          <w:bCs/>
          <w:noProof/>
          <w:sz w:val="24"/>
          <w:szCs w:val="24"/>
          <w:lang w:eastAsia="en-GB"/>
        </w:rPr>
        <w:t>What are the barriers to providing training and how might these be addressed?</w:t>
      </w:r>
    </w:p>
    <w:p w14:paraId="357C111B" w14:textId="77777777" w:rsidR="00EC720E" w:rsidRPr="007B24E8" w:rsidRDefault="005D5E12" w:rsidP="003D5065">
      <w:pPr>
        <w:spacing w:line="360" w:lineRule="auto"/>
        <w:ind w:left="284"/>
        <w:rPr>
          <w:rFonts w:cs="Times New Roman"/>
          <w:sz w:val="24"/>
          <w:szCs w:val="24"/>
        </w:rPr>
      </w:pPr>
      <w:r w:rsidRPr="007B24E8">
        <w:rPr>
          <w:rFonts w:cs="Times New Roman"/>
          <w:b/>
          <w:sz w:val="28"/>
          <w:szCs w:val="28"/>
        </w:rPr>
        <w:t>Possible next steps</w:t>
      </w:r>
    </w:p>
    <w:p w14:paraId="242543CF" w14:textId="060C799C" w:rsidR="00A17180" w:rsidRDefault="00A17180" w:rsidP="003D5065">
      <w:pPr>
        <w:pStyle w:val="ListParagraph"/>
        <w:numPr>
          <w:ilvl w:val="0"/>
          <w:numId w:val="5"/>
        </w:numPr>
        <w:spacing w:line="360" w:lineRule="auto"/>
        <w:rPr>
          <w:rFonts w:cs="Times New Roman"/>
          <w:sz w:val="24"/>
        </w:rPr>
      </w:pPr>
      <w:r>
        <w:rPr>
          <w:rFonts w:cs="Times New Roman"/>
          <w:sz w:val="24"/>
        </w:rPr>
        <w:t>Provide appropriate assessment and resource materials to support the service user.</w:t>
      </w:r>
    </w:p>
    <w:p w14:paraId="45AC8238" w14:textId="6806C8D3" w:rsidR="00A17180" w:rsidRDefault="00A17180" w:rsidP="003D5065">
      <w:pPr>
        <w:pStyle w:val="ListParagraph"/>
        <w:numPr>
          <w:ilvl w:val="0"/>
          <w:numId w:val="5"/>
        </w:numPr>
        <w:spacing w:line="360" w:lineRule="auto"/>
        <w:rPr>
          <w:rFonts w:cs="Times New Roman"/>
          <w:sz w:val="24"/>
        </w:rPr>
      </w:pPr>
      <w:r>
        <w:rPr>
          <w:rFonts w:cs="Times New Roman"/>
          <w:sz w:val="24"/>
        </w:rPr>
        <w:t>Consider the wider network of support for this individual and how S/LT link</w:t>
      </w:r>
      <w:r w:rsidR="008264C6">
        <w:rPr>
          <w:rFonts w:cs="Times New Roman"/>
          <w:sz w:val="24"/>
        </w:rPr>
        <w:t>s</w:t>
      </w:r>
      <w:r>
        <w:rPr>
          <w:rFonts w:cs="Times New Roman"/>
          <w:sz w:val="24"/>
        </w:rPr>
        <w:t xml:space="preserve"> in.</w:t>
      </w:r>
    </w:p>
    <w:p w14:paraId="6D5FC87E" w14:textId="11F80AD2" w:rsidR="005C683E" w:rsidRDefault="00C0351C" w:rsidP="003D5065">
      <w:pPr>
        <w:pStyle w:val="ListParagraph"/>
        <w:numPr>
          <w:ilvl w:val="0"/>
          <w:numId w:val="5"/>
        </w:numPr>
        <w:spacing w:line="360" w:lineRule="auto"/>
        <w:rPr>
          <w:rFonts w:cs="Times New Roman"/>
          <w:sz w:val="24"/>
        </w:rPr>
      </w:pPr>
      <w:r>
        <w:rPr>
          <w:rFonts w:cs="Times New Roman"/>
          <w:sz w:val="24"/>
        </w:rPr>
        <w:lastRenderedPageBreak/>
        <w:t xml:space="preserve">Reflect on your service pathway. What mechanisms are in place to support people with long term communication impairments </w:t>
      </w:r>
      <w:r w:rsidR="00A17180">
        <w:rPr>
          <w:rFonts w:cs="Times New Roman"/>
          <w:sz w:val="24"/>
        </w:rPr>
        <w:t>in the justice system? Could these be improved?</w:t>
      </w:r>
    </w:p>
    <w:p w14:paraId="47032FC9" w14:textId="04053F28" w:rsidR="00C0351C" w:rsidRDefault="00C0351C" w:rsidP="003D5065">
      <w:pPr>
        <w:pStyle w:val="ListParagraph"/>
        <w:numPr>
          <w:ilvl w:val="0"/>
          <w:numId w:val="5"/>
        </w:numPr>
        <w:spacing w:line="360" w:lineRule="auto"/>
        <w:rPr>
          <w:rFonts w:cs="Times New Roman"/>
          <w:sz w:val="24"/>
        </w:rPr>
      </w:pPr>
      <w:r>
        <w:rPr>
          <w:rFonts w:cs="Times New Roman"/>
          <w:sz w:val="24"/>
        </w:rPr>
        <w:t>Reflect on wider service pathway networks – how are they working together to support inclusive communication.</w:t>
      </w:r>
    </w:p>
    <w:p w14:paraId="68E7145E" w14:textId="4ED6DE91" w:rsidR="00C0351C" w:rsidRDefault="00A17180" w:rsidP="003D5065">
      <w:pPr>
        <w:pStyle w:val="ListParagraph"/>
        <w:numPr>
          <w:ilvl w:val="0"/>
          <w:numId w:val="5"/>
        </w:numPr>
        <w:spacing w:line="360" w:lineRule="auto"/>
        <w:rPr>
          <w:rFonts w:cs="Times New Roman"/>
          <w:sz w:val="24"/>
        </w:rPr>
      </w:pPr>
      <w:r>
        <w:rPr>
          <w:rFonts w:cs="Times New Roman"/>
          <w:sz w:val="24"/>
        </w:rPr>
        <w:t>Promote awareness of S/LT services in the justice sector</w:t>
      </w:r>
    </w:p>
    <w:p w14:paraId="3694EF50" w14:textId="3AA906DD" w:rsidR="00F856F5" w:rsidRDefault="008264C6" w:rsidP="003D5065">
      <w:pPr>
        <w:pStyle w:val="ListParagraph"/>
        <w:numPr>
          <w:ilvl w:val="0"/>
          <w:numId w:val="5"/>
        </w:numPr>
        <w:spacing w:line="360" w:lineRule="auto"/>
        <w:rPr>
          <w:rFonts w:cs="Times New Roman"/>
          <w:sz w:val="24"/>
        </w:rPr>
      </w:pPr>
      <w:r>
        <w:rPr>
          <w:rFonts w:cs="Times New Roman"/>
          <w:sz w:val="24"/>
        </w:rPr>
        <w:t xml:space="preserve">Gather evidence of service need and take to commissioners. </w:t>
      </w:r>
    </w:p>
    <w:p w14:paraId="017916EB" w14:textId="26D9AC6E" w:rsidR="003A186C" w:rsidRDefault="003A186C" w:rsidP="003D5065">
      <w:pPr>
        <w:spacing w:line="360" w:lineRule="auto"/>
        <w:rPr>
          <w:rFonts w:cs="Times New Roman"/>
          <w:sz w:val="24"/>
        </w:rPr>
      </w:pPr>
      <w:r>
        <w:rPr>
          <w:rFonts w:cs="Times New Roman"/>
          <w:sz w:val="24"/>
        </w:rPr>
        <w:br w:type="page"/>
      </w:r>
    </w:p>
    <w:p w14:paraId="07B8D22E" w14:textId="77777777" w:rsidR="001E6E97" w:rsidRPr="001E6E97" w:rsidRDefault="001E6E97" w:rsidP="001E6E97">
      <w:pPr>
        <w:pStyle w:val="ListParagraph"/>
        <w:spacing w:line="360" w:lineRule="auto"/>
        <w:rPr>
          <w:rFonts w:cs="Times New Roman"/>
          <w:sz w:val="24"/>
        </w:rPr>
      </w:pP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55E8BFFA" w14:textId="77777777" w:rsidR="003A186C" w:rsidRPr="003D5065" w:rsidRDefault="003A186C" w:rsidP="003D5065">
      <w:pPr>
        <w:spacing w:line="360" w:lineRule="auto"/>
        <w:rPr>
          <w:b/>
          <w:bCs/>
          <w:noProof/>
          <w:sz w:val="24"/>
          <w:szCs w:val="24"/>
        </w:rPr>
      </w:pPr>
      <w:r w:rsidRPr="003D5065">
        <w:rPr>
          <w:b/>
          <w:bCs/>
          <w:noProof/>
          <w:sz w:val="24"/>
          <w:szCs w:val="24"/>
        </w:rPr>
        <w:t>The following information in the professional accountability and autonomy, and professional guidance sections of the RCSLT website is also particularly relevant:</w:t>
      </w:r>
    </w:p>
    <w:p w14:paraId="5D19AEB6" w14:textId="2BFF52A1" w:rsidR="003A186C" w:rsidRPr="003D5065" w:rsidRDefault="003A186C" w:rsidP="003D5065">
      <w:pPr>
        <w:spacing w:line="360" w:lineRule="auto"/>
        <w:rPr>
          <w:bCs/>
          <w:noProof/>
          <w:sz w:val="24"/>
          <w:szCs w:val="24"/>
        </w:rPr>
      </w:pPr>
      <w:r w:rsidRPr="003D5065">
        <w:rPr>
          <w:bCs/>
          <w:noProof/>
          <w:sz w:val="24"/>
          <w:szCs w:val="24"/>
        </w:rPr>
        <w:t xml:space="preserve">1 – </w:t>
      </w:r>
      <w:hyperlink r:id="rId10" w:anchor="section-5" w:history="1">
        <w:r w:rsidRPr="003D5065">
          <w:rPr>
            <w:rStyle w:val="Hyperlink"/>
            <w:bCs/>
            <w:noProof/>
            <w:sz w:val="24"/>
            <w:szCs w:val="24"/>
          </w:rPr>
          <w:t>Promote and safeguard the interests of service users and carers</w:t>
        </w:r>
      </w:hyperlink>
    </w:p>
    <w:p w14:paraId="3D50749A" w14:textId="2D596823" w:rsidR="003A186C" w:rsidRPr="003D5065" w:rsidRDefault="003A186C" w:rsidP="003D5065">
      <w:pPr>
        <w:spacing w:line="360" w:lineRule="auto"/>
        <w:rPr>
          <w:bCs/>
          <w:noProof/>
          <w:sz w:val="24"/>
          <w:szCs w:val="24"/>
        </w:rPr>
      </w:pPr>
      <w:r w:rsidRPr="003D5065">
        <w:rPr>
          <w:bCs/>
          <w:noProof/>
          <w:sz w:val="24"/>
          <w:szCs w:val="24"/>
        </w:rPr>
        <w:t xml:space="preserve">2 - </w:t>
      </w:r>
      <w:hyperlink r:id="rId11" w:anchor="section-6" w:history="1">
        <w:r w:rsidRPr="003D5065">
          <w:rPr>
            <w:rStyle w:val="Hyperlink"/>
            <w:bCs/>
            <w:noProof/>
            <w:sz w:val="24"/>
            <w:szCs w:val="24"/>
          </w:rPr>
          <w:t>Communicate appropriately and effectively</w:t>
        </w:r>
      </w:hyperlink>
    </w:p>
    <w:p w14:paraId="529614C8" w14:textId="74C952B5" w:rsidR="003A186C" w:rsidRPr="003D5065" w:rsidRDefault="003A186C" w:rsidP="003D5065">
      <w:pPr>
        <w:spacing w:line="360" w:lineRule="auto"/>
        <w:rPr>
          <w:bCs/>
          <w:noProof/>
          <w:sz w:val="24"/>
          <w:szCs w:val="24"/>
        </w:rPr>
      </w:pPr>
      <w:r w:rsidRPr="003D5065">
        <w:rPr>
          <w:bCs/>
          <w:noProof/>
          <w:sz w:val="24"/>
          <w:szCs w:val="24"/>
        </w:rPr>
        <w:t xml:space="preserve">3 – </w:t>
      </w:r>
      <w:hyperlink r:id="rId12" w:anchor="section-7" w:history="1">
        <w:r w:rsidRPr="003D5065">
          <w:rPr>
            <w:rStyle w:val="Hyperlink"/>
            <w:bCs/>
            <w:noProof/>
            <w:sz w:val="24"/>
            <w:szCs w:val="24"/>
          </w:rPr>
          <w:t>Knowledge and skills</w:t>
        </w:r>
      </w:hyperlink>
    </w:p>
    <w:p w14:paraId="62A81884" w14:textId="67E6C7BD" w:rsidR="003A186C" w:rsidRPr="003D5065" w:rsidRDefault="003A186C" w:rsidP="003D5065">
      <w:pPr>
        <w:spacing w:line="360" w:lineRule="auto"/>
        <w:rPr>
          <w:bCs/>
          <w:noProof/>
          <w:sz w:val="24"/>
          <w:szCs w:val="24"/>
        </w:rPr>
      </w:pPr>
      <w:r w:rsidRPr="003D5065">
        <w:rPr>
          <w:bCs/>
          <w:noProof/>
          <w:sz w:val="24"/>
          <w:szCs w:val="24"/>
        </w:rPr>
        <w:t xml:space="preserve">4 – </w:t>
      </w:r>
      <w:hyperlink r:id="rId13" w:anchor="section-8" w:history="1">
        <w:r w:rsidRPr="003D5065">
          <w:rPr>
            <w:rStyle w:val="Hyperlink"/>
            <w:bCs/>
            <w:noProof/>
            <w:sz w:val="24"/>
            <w:szCs w:val="24"/>
          </w:rPr>
          <w:t>Delegate appropriately</w:t>
        </w:r>
      </w:hyperlink>
    </w:p>
    <w:p w14:paraId="65C17451" w14:textId="640003F6" w:rsidR="003A186C" w:rsidRPr="003D5065" w:rsidRDefault="003A186C" w:rsidP="003D5065">
      <w:pPr>
        <w:spacing w:line="360" w:lineRule="auto"/>
        <w:rPr>
          <w:bCs/>
          <w:noProof/>
          <w:sz w:val="24"/>
          <w:szCs w:val="24"/>
        </w:rPr>
      </w:pPr>
      <w:r w:rsidRPr="003D5065">
        <w:rPr>
          <w:bCs/>
          <w:noProof/>
          <w:sz w:val="24"/>
          <w:szCs w:val="24"/>
        </w:rPr>
        <w:t xml:space="preserve">5 - </w:t>
      </w:r>
      <w:hyperlink r:id="rId14" w:anchor="section-9" w:history="1">
        <w:r w:rsidRPr="003D5065">
          <w:rPr>
            <w:rStyle w:val="Hyperlink"/>
            <w:bCs/>
            <w:noProof/>
            <w:sz w:val="24"/>
            <w:szCs w:val="24"/>
          </w:rPr>
          <w:t>Respect confidentiality</w:t>
        </w:r>
      </w:hyperlink>
      <w:bookmarkStart w:id="0" w:name="_GoBack"/>
      <w:bookmarkEnd w:id="0"/>
    </w:p>
    <w:p w14:paraId="499824A3" w14:textId="5DD24A16" w:rsidR="003A186C" w:rsidRPr="003D5065" w:rsidRDefault="003A186C" w:rsidP="003D5065">
      <w:pPr>
        <w:spacing w:line="360" w:lineRule="auto"/>
        <w:rPr>
          <w:bCs/>
          <w:noProof/>
          <w:sz w:val="24"/>
          <w:szCs w:val="24"/>
        </w:rPr>
      </w:pPr>
      <w:r w:rsidRPr="003D5065">
        <w:rPr>
          <w:bCs/>
          <w:noProof/>
          <w:sz w:val="24"/>
          <w:szCs w:val="24"/>
        </w:rPr>
        <w:t xml:space="preserve">6 - </w:t>
      </w:r>
      <w:hyperlink r:id="rId15" w:anchor="section-10" w:history="1">
        <w:r w:rsidRPr="003D5065">
          <w:rPr>
            <w:rStyle w:val="Hyperlink"/>
            <w:bCs/>
            <w:noProof/>
            <w:sz w:val="24"/>
            <w:szCs w:val="24"/>
          </w:rPr>
          <w:t>Manage risk</w:t>
        </w:r>
      </w:hyperlink>
    </w:p>
    <w:p w14:paraId="6CC2598E" w14:textId="7A118178" w:rsidR="003A186C" w:rsidRPr="003D5065" w:rsidRDefault="003A186C" w:rsidP="003D5065">
      <w:pPr>
        <w:spacing w:line="360" w:lineRule="auto"/>
        <w:rPr>
          <w:bCs/>
          <w:noProof/>
          <w:sz w:val="24"/>
          <w:szCs w:val="24"/>
        </w:rPr>
      </w:pPr>
      <w:r w:rsidRPr="003D5065">
        <w:rPr>
          <w:bCs/>
          <w:noProof/>
          <w:sz w:val="24"/>
          <w:szCs w:val="24"/>
        </w:rPr>
        <w:t xml:space="preserve">7 - </w:t>
      </w:r>
      <w:hyperlink r:id="rId16" w:anchor="section-11" w:history="1">
        <w:r w:rsidRPr="003D5065">
          <w:rPr>
            <w:rStyle w:val="Hyperlink"/>
            <w:bCs/>
            <w:noProof/>
            <w:sz w:val="24"/>
            <w:szCs w:val="24"/>
          </w:rPr>
          <w:t>Report concerns about safety</w:t>
        </w:r>
      </w:hyperlink>
    </w:p>
    <w:p w14:paraId="76F27C57" w14:textId="0B29E641" w:rsidR="003A186C" w:rsidRPr="003D5065" w:rsidRDefault="003A186C" w:rsidP="003D5065">
      <w:pPr>
        <w:spacing w:line="360" w:lineRule="auto"/>
        <w:rPr>
          <w:bCs/>
          <w:noProof/>
          <w:sz w:val="24"/>
          <w:szCs w:val="24"/>
        </w:rPr>
      </w:pPr>
      <w:r w:rsidRPr="003D5065">
        <w:rPr>
          <w:bCs/>
          <w:noProof/>
          <w:sz w:val="24"/>
          <w:szCs w:val="24"/>
        </w:rPr>
        <w:t xml:space="preserve">8 – </w:t>
      </w:r>
      <w:hyperlink r:id="rId17" w:anchor="section-12" w:history="1">
        <w:r w:rsidRPr="003D5065">
          <w:rPr>
            <w:rStyle w:val="Hyperlink"/>
            <w:bCs/>
            <w:noProof/>
            <w:sz w:val="24"/>
            <w:szCs w:val="24"/>
          </w:rPr>
          <w:t>Be open</w:t>
        </w:r>
      </w:hyperlink>
    </w:p>
    <w:p w14:paraId="4F991B34" w14:textId="457C4213" w:rsidR="003A186C" w:rsidRPr="003D5065" w:rsidRDefault="003A186C" w:rsidP="003D5065">
      <w:pPr>
        <w:spacing w:line="360" w:lineRule="auto"/>
        <w:rPr>
          <w:bCs/>
          <w:noProof/>
          <w:sz w:val="24"/>
          <w:szCs w:val="24"/>
        </w:rPr>
      </w:pPr>
      <w:r w:rsidRPr="003D5065">
        <w:rPr>
          <w:bCs/>
          <w:noProof/>
          <w:sz w:val="24"/>
          <w:szCs w:val="24"/>
        </w:rPr>
        <w:t xml:space="preserve">10 – </w:t>
      </w:r>
      <w:hyperlink r:id="rId18" w:anchor="section-14" w:history="1">
        <w:r w:rsidRPr="003D5065">
          <w:rPr>
            <w:rStyle w:val="Hyperlink"/>
            <w:bCs/>
            <w:noProof/>
            <w:sz w:val="24"/>
            <w:szCs w:val="24"/>
          </w:rPr>
          <w:t>Record keeping</w:t>
        </w:r>
      </w:hyperlink>
    </w:p>
    <w:p w14:paraId="3FB56EA3" w14:textId="3E595FCC" w:rsidR="003A186C" w:rsidRPr="003D5065" w:rsidRDefault="003D5065" w:rsidP="003D5065">
      <w:pPr>
        <w:pStyle w:val="ListParagraph"/>
        <w:spacing w:line="360" w:lineRule="auto"/>
        <w:ind w:left="0"/>
        <w:rPr>
          <w:rStyle w:val="Hyperlink"/>
          <w:rFonts w:cs="Times New Roman"/>
          <w:bCs/>
          <w:noProof/>
          <w:sz w:val="24"/>
          <w:szCs w:val="24"/>
          <w:lang w:eastAsia="en-GB"/>
        </w:rPr>
      </w:pPr>
      <w:hyperlink r:id="rId19" w:history="1">
        <w:r w:rsidR="003A186C" w:rsidRPr="003D5065">
          <w:rPr>
            <w:rStyle w:val="Hyperlink"/>
            <w:rFonts w:cs="Times New Roman"/>
            <w:bCs/>
            <w:noProof/>
            <w:sz w:val="24"/>
            <w:szCs w:val="24"/>
            <w:lang w:eastAsia="en-GB"/>
          </w:rPr>
          <w:t>Inclusive Communication</w:t>
        </w:r>
      </w:hyperlink>
    </w:p>
    <w:p w14:paraId="2E622767" w14:textId="51D7E4DE" w:rsidR="003A186C" w:rsidRPr="003D5065" w:rsidRDefault="003D5065" w:rsidP="003D5065">
      <w:pPr>
        <w:pStyle w:val="ListParagraph"/>
        <w:spacing w:line="360" w:lineRule="auto"/>
        <w:ind w:left="0"/>
        <w:rPr>
          <w:rFonts w:cs="Times New Roman"/>
          <w:bCs/>
          <w:noProof/>
          <w:sz w:val="24"/>
          <w:szCs w:val="24"/>
          <w:lang w:eastAsia="en-GB"/>
        </w:rPr>
      </w:pPr>
      <w:hyperlink r:id="rId20" w:history="1">
        <w:r w:rsidR="003A186C" w:rsidRPr="003D5065">
          <w:rPr>
            <w:rStyle w:val="Hyperlink"/>
            <w:rFonts w:cs="Times New Roman"/>
            <w:bCs/>
            <w:noProof/>
            <w:sz w:val="24"/>
            <w:szCs w:val="24"/>
            <w:lang w:eastAsia="en-GB"/>
          </w:rPr>
          <w:t>Justice</w:t>
        </w:r>
      </w:hyperlink>
    </w:p>
    <w:p w14:paraId="068E5923" w14:textId="0ABC32B0" w:rsidR="003A186C" w:rsidRPr="003D5065" w:rsidRDefault="003D5065" w:rsidP="003D5065">
      <w:pPr>
        <w:pStyle w:val="ListParagraph"/>
        <w:spacing w:line="360" w:lineRule="auto"/>
        <w:ind w:left="0"/>
        <w:rPr>
          <w:rFonts w:cs="Times New Roman"/>
          <w:bCs/>
          <w:noProof/>
          <w:sz w:val="24"/>
          <w:szCs w:val="24"/>
          <w:lang w:eastAsia="en-GB"/>
        </w:rPr>
      </w:pPr>
      <w:hyperlink r:id="rId21" w:history="1">
        <w:r w:rsidR="003A186C" w:rsidRPr="003D5065">
          <w:rPr>
            <w:rStyle w:val="Hyperlink"/>
            <w:rFonts w:cs="Times New Roman"/>
            <w:bCs/>
            <w:noProof/>
            <w:sz w:val="24"/>
            <w:szCs w:val="24"/>
            <w:lang w:eastAsia="en-GB"/>
          </w:rPr>
          <w:t>Leadership</w:t>
        </w:r>
      </w:hyperlink>
    </w:p>
    <w:p w14:paraId="73C55B4B" w14:textId="7225F081" w:rsidR="003A186C" w:rsidRPr="003D5065" w:rsidRDefault="003D5065" w:rsidP="003D5065">
      <w:pPr>
        <w:pStyle w:val="ListParagraph"/>
        <w:spacing w:line="360" w:lineRule="auto"/>
        <w:ind w:left="0"/>
        <w:rPr>
          <w:rStyle w:val="Hyperlink"/>
          <w:rFonts w:cs="Times New Roman"/>
          <w:bCs/>
          <w:noProof/>
          <w:sz w:val="24"/>
          <w:szCs w:val="24"/>
          <w:lang w:eastAsia="en-GB"/>
        </w:rPr>
      </w:pPr>
      <w:hyperlink r:id="rId22" w:history="1">
        <w:r w:rsidR="003A186C" w:rsidRPr="003D5065">
          <w:rPr>
            <w:rStyle w:val="Hyperlink"/>
            <w:rFonts w:cs="Times New Roman"/>
            <w:bCs/>
            <w:noProof/>
            <w:sz w:val="24"/>
            <w:szCs w:val="24"/>
            <w:lang w:eastAsia="en-GB"/>
          </w:rPr>
          <w:t>Raising Awareness/Giving Voice</w:t>
        </w:r>
      </w:hyperlink>
    </w:p>
    <w:p w14:paraId="6375E1A9" w14:textId="57CF834A" w:rsidR="003A186C" w:rsidRPr="003D5065" w:rsidRDefault="003D5065" w:rsidP="003D5065">
      <w:pPr>
        <w:pStyle w:val="ListParagraph"/>
        <w:spacing w:line="360" w:lineRule="auto"/>
        <w:ind w:left="0"/>
        <w:rPr>
          <w:sz w:val="24"/>
          <w:szCs w:val="24"/>
        </w:rPr>
      </w:pPr>
      <w:hyperlink r:id="rId23" w:history="1">
        <w:r w:rsidR="008264C6" w:rsidRPr="003D5065">
          <w:rPr>
            <w:rStyle w:val="Hyperlink"/>
            <w:rFonts w:cs="Times New Roman"/>
            <w:bCs/>
            <w:noProof/>
            <w:sz w:val="24"/>
            <w:szCs w:val="24"/>
            <w:lang w:eastAsia="en-GB"/>
          </w:rPr>
          <w:t>Mental Capacity</w:t>
        </w:r>
      </w:hyperlink>
      <w:r w:rsidR="00975D3A" w:rsidRPr="003D5065">
        <w:rPr>
          <w:rFonts w:cs="Times New Roman"/>
          <w:bCs/>
          <w:noProof/>
          <w:sz w:val="24"/>
          <w:szCs w:val="24"/>
          <w:lang w:eastAsia="en-GB"/>
        </w:rPr>
        <w:t xml:space="preserve"> </w:t>
      </w:r>
    </w:p>
    <w:p w14:paraId="26874370" w14:textId="7EA2255B" w:rsidR="003A186C" w:rsidRPr="003D5065" w:rsidRDefault="003D5065" w:rsidP="003D5065">
      <w:pPr>
        <w:pStyle w:val="ListParagraph"/>
        <w:spacing w:line="360" w:lineRule="auto"/>
        <w:ind w:left="0"/>
        <w:rPr>
          <w:rFonts w:cs="Times New Roman"/>
          <w:bCs/>
          <w:noProof/>
          <w:sz w:val="24"/>
          <w:szCs w:val="24"/>
          <w:lang w:eastAsia="en-GB"/>
        </w:rPr>
      </w:pPr>
      <w:hyperlink r:id="rId24" w:history="1">
        <w:r w:rsidR="00B1203A" w:rsidRPr="003D5065">
          <w:rPr>
            <w:rStyle w:val="Hyperlink"/>
            <w:rFonts w:cs="Times New Roman"/>
            <w:bCs/>
            <w:noProof/>
            <w:sz w:val="24"/>
            <w:szCs w:val="24"/>
            <w:lang w:eastAsia="en-GB"/>
          </w:rPr>
          <w:t>Planning your service</w:t>
        </w:r>
      </w:hyperlink>
    </w:p>
    <w:p w14:paraId="385753C6" w14:textId="09359B64" w:rsidR="00DF7B4F" w:rsidRDefault="003A186C" w:rsidP="003A186C">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85A3" w14:textId="77777777" w:rsidR="003B085A" w:rsidRDefault="003B085A" w:rsidP="00BB28B2">
      <w:pPr>
        <w:spacing w:after="0" w:line="240" w:lineRule="auto"/>
      </w:pPr>
      <w:r>
        <w:separator/>
      </w:r>
    </w:p>
  </w:endnote>
  <w:endnote w:type="continuationSeparator" w:id="0">
    <w:p w14:paraId="2DABD11A" w14:textId="77777777" w:rsidR="003B085A" w:rsidRDefault="003B085A"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4A28" w14:textId="0B36BE0F" w:rsidR="001E6E97" w:rsidRDefault="001E6E97">
    <w:pPr>
      <w:pStyle w:val="Footer"/>
    </w:pPr>
    <w:r>
      <w:t xml:space="preserve">Practice </w:t>
    </w:r>
    <w:r w:rsidR="00327F6F">
      <w:t xml:space="preserve">based scenario – </w:t>
    </w:r>
    <w:r w:rsidR="00DB129E">
      <w:t xml:space="preserve">#46 </w:t>
    </w:r>
    <w:r w:rsidR="00327F6F">
      <w:t>Inclusive communication</w:t>
    </w:r>
    <w:r>
      <w:t xml:space="preserve"> </w:t>
    </w:r>
    <w:r w:rsidR="00327F6F">
      <w:t xml:space="preserve">in </w:t>
    </w:r>
    <w:r>
      <w:t>justice sector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C3EFF" w14:textId="77777777" w:rsidR="003B085A" w:rsidRDefault="003B085A" w:rsidP="00BB28B2">
      <w:pPr>
        <w:spacing w:after="0" w:line="240" w:lineRule="auto"/>
      </w:pPr>
      <w:r>
        <w:separator/>
      </w:r>
    </w:p>
  </w:footnote>
  <w:footnote w:type="continuationSeparator" w:id="0">
    <w:p w14:paraId="31EC3AA7" w14:textId="77777777" w:rsidR="003B085A" w:rsidRDefault="003B085A"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9660AD"/>
    <w:multiLevelType w:val="hybridMultilevel"/>
    <w:tmpl w:val="344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7"/>
  </w:num>
  <w:num w:numId="6">
    <w:abstractNumId w:val="5"/>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854"/>
    <w:rsid w:val="00196EBC"/>
    <w:rsid w:val="001A35E5"/>
    <w:rsid w:val="001B65D1"/>
    <w:rsid w:val="001B68EB"/>
    <w:rsid w:val="001C1D95"/>
    <w:rsid w:val="001C3EF9"/>
    <w:rsid w:val="001D0146"/>
    <w:rsid w:val="001D01ED"/>
    <w:rsid w:val="001E0350"/>
    <w:rsid w:val="001E452F"/>
    <w:rsid w:val="001E6E97"/>
    <w:rsid w:val="001E6F49"/>
    <w:rsid w:val="001F42CE"/>
    <w:rsid w:val="001F6C7E"/>
    <w:rsid w:val="00200860"/>
    <w:rsid w:val="0020687F"/>
    <w:rsid w:val="00217F47"/>
    <w:rsid w:val="00247518"/>
    <w:rsid w:val="00250A41"/>
    <w:rsid w:val="002518D4"/>
    <w:rsid w:val="00264CE2"/>
    <w:rsid w:val="00267D44"/>
    <w:rsid w:val="00281DD4"/>
    <w:rsid w:val="0028683B"/>
    <w:rsid w:val="0029411E"/>
    <w:rsid w:val="002A182F"/>
    <w:rsid w:val="002A3A64"/>
    <w:rsid w:val="002C3CC4"/>
    <w:rsid w:val="002C4ECB"/>
    <w:rsid w:val="002D4A84"/>
    <w:rsid w:val="002E1690"/>
    <w:rsid w:val="002E2031"/>
    <w:rsid w:val="00321C3C"/>
    <w:rsid w:val="00325161"/>
    <w:rsid w:val="0032583E"/>
    <w:rsid w:val="00327F6F"/>
    <w:rsid w:val="00336550"/>
    <w:rsid w:val="003460FB"/>
    <w:rsid w:val="0034661C"/>
    <w:rsid w:val="00351C7D"/>
    <w:rsid w:val="0038209B"/>
    <w:rsid w:val="00385EF1"/>
    <w:rsid w:val="00397842"/>
    <w:rsid w:val="003A186C"/>
    <w:rsid w:val="003A4F8D"/>
    <w:rsid w:val="003B085A"/>
    <w:rsid w:val="003C0752"/>
    <w:rsid w:val="003D1CE1"/>
    <w:rsid w:val="003D1D28"/>
    <w:rsid w:val="003D3660"/>
    <w:rsid w:val="003D5065"/>
    <w:rsid w:val="003D5152"/>
    <w:rsid w:val="003E195B"/>
    <w:rsid w:val="004111BC"/>
    <w:rsid w:val="0041223B"/>
    <w:rsid w:val="00420EF1"/>
    <w:rsid w:val="0044522B"/>
    <w:rsid w:val="0045022A"/>
    <w:rsid w:val="00451427"/>
    <w:rsid w:val="00460E67"/>
    <w:rsid w:val="00467B08"/>
    <w:rsid w:val="00481688"/>
    <w:rsid w:val="004828F3"/>
    <w:rsid w:val="004A1795"/>
    <w:rsid w:val="004B0FC4"/>
    <w:rsid w:val="004C58E2"/>
    <w:rsid w:val="004D6900"/>
    <w:rsid w:val="004D69E1"/>
    <w:rsid w:val="004E21AE"/>
    <w:rsid w:val="004E3773"/>
    <w:rsid w:val="004E7D2D"/>
    <w:rsid w:val="004F7EAA"/>
    <w:rsid w:val="00501506"/>
    <w:rsid w:val="00501E4D"/>
    <w:rsid w:val="00503CB2"/>
    <w:rsid w:val="0050738D"/>
    <w:rsid w:val="005114D0"/>
    <w:rsid w:val="00512DAE"/>
    <w:rsid w:val="00515053"/>
    <w:rsid w:val="00515370"/>
    <w:rsid w:val="005157DF"/>
    <w:rsid w:val="00544670"/>
    <w:rsid w:val="005542B9"/>
    <w:rsid w:val="0057022A"/>
    <w:rsid w:val="00572818"/>
    <w:rsid w:val="005A5846"/>
    <w:rsid w:val="005A6388"/>
    <w:rsid w:val="005B03DE"/>
    <w:rsid w:val="005B1CB8"/>
    <w:rsid w:val="005B1DB0"/>
    <w:rsid w:val="005B5081"/>
    <w:rsid w:val="005C683E"/>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47FE3"/>
    <w:rsid w:val="00656A22"/>
    <w:rsid w:val="00662ABA"/>
    <w:rsid w:val="006714EA"/>
    <w:rsid w:val="006731FF"/>
    <w:rsid w:val="006838F3"/>
    <w:rsid w:val="006870E4"/>
    <w:rsid w:val="00690673"/>
    <w:rsid w:val="00694F6D"/>
    <w:rsid w:val="006B266B"/>
    <w:rsid w:val="006B274E"/>
    <w:rsid w:val="006B2A9E"/>
    <w:rsid w:val="006D66C4"/>
    <w:rsid w:val="006F542E"/>
    <w:rsid w:val="00704A2F"/>
    <w:rsid w:val="00713547"/>
    <w:rsid w:val="007155AE"/>
    <w:rsid w:val="00721824"/>
    <w:rsid w:val="0072268D"/>
    <w:rsid w:val="00722DE3"/>
    <w:rsid w:val="00732F5F"/>
    <w:rsid w:val="007353D9"/>
    <w:rsid w:val="00736FE9"/>
    <w:rsid w:val="00742F57"/>
    <w:rsid w:val="00746299"/>
    <w:rsid w:val="00757173"/>
    <w:rsid w:val="00757FCD"/>
    <w:rsid w:val="007678B5"/>
    <w:rsid w:val="0077458D"/>
    <w:rsid w:val="007761BC"/>
    <w:rsid w:val="00776ADF"/>
    <w:rsid w:val="007814C7"/>
    <w:rsid w:val="0078212A"/>
    <w:rsid w:val="00787064"/>
    <w:rsid w:val="00791211"/>
    <w:rsid w:val="007950D5"/>
    <w:rsid w:val="007A7796"/>
    <w:rsid w:val="007A793F"/>
    <w:rsid w:val="007A7E07"/>
    <w:rsid w:val="007B24E8"/>
    <w:rsid w:val="007B5EB9"/>
    <w:rsid w:val="007C0D8F"/>
    <w:rsid w:val="007C4573"/>
    <w:rsid w:val="007D687F"/>
    <w:rsid w:val="007E0E66"/>
    <w:rsid w:val="007F0E12"/>
    <w:rsid w:val="007F33B6"/>
    <w:rsid w:val="007F3824"/>
    <w:rsid w:val="007F4DC8"/>
    <w:rsid w:val="007F7106"/>
    <w:rsid w:val="0080188E"/>
    <w:rsid w:val="00804B66"/>
    <w:rsid w:val="0082443F"/>
    <w:rsid w:val="008264C6"/>
    <w:rsid w:val="00847D9C"/>
    <w:rsid w:val="00851DB2"/>
    <w:rsid w:val="0085208A"/>
    <w:rsid w:val="008716E4"/>
    <w:rsid w:val="00873799"/>
    <w:rsid w:val="0088216A"/>
    <w:rsid w:val="00882CE6"/>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75D3A"/>
    <w:rsid w:val="0098381C"/>
    <w:rsid w:val="00987999"/>
    <w:rsid w:val="00995A0D"/>
    <w:rsid w:val="009A581A"/>
    <w:rsid w:val="009A6E36"/>
    <w:rsid w:val="009B7473"/>
    <w:rsid w:val="009C3892"/>
    <w:rsid w:val="009C3DF1"/>
    <w:rsid w:val="009C6467"/>
    <w:rsid w:val="009C7B66"/>
    <w:rsid w:val="009E2A17"/>
    <w:rsid w:val="009E6BD1"/>
    <w:rsid w:val="009F5AE9"/>
    <w:rsid w:val="009F6F00"/>
    <w:rsid w:val="00A011B8"/>
    <w:rsid w:val="00A013AA"/>
    <w:rsid w:val="00A16FCF"/>
    <w:rsid w:val="00A17180"/>
    <w:rsid w:val="00A22540"/>
    <w:rsid w:val="00A2269C"/>
    <w:rsid w:val="00A22F16"/>
    <w:rsid w:val="00A538AB"/>
    <w:rsid w:val="00A551EA"/>
    <w:rsid w:val="00A56A0B"/>
    <w:rsid w:val="00A60CB5"/>
    <w:rsid w:val="00A7145A"/>
    <w:rsid w:val="00A75114"/>
    <w:rsid w:val="00A851BD"/>
    <w:rsid w:val="00A95552"/>
    <w:rsid w:val="00A96CB5"/>
    <w:rsid w:val="00A977A5"/>
    <w:rsid w:val="00AA0BDB"/>
    <w:rsid w:val="00AA3110"/>
    <w:rsid w:val="00AC04BE"/>
    <w:rsid w:val="00AC3F3B"/>
    <w:rsid w:val="00AD3924"/>
    <w:rsid w:val="00AD42A5"/>
    <w:rsid w:val="00AE1680"/>
    <w:rsid w:val="00AE2B97"/>
    <w:rsid w:val="00B1203A"/>
    <w:rsid w:val="00B154F3"/>
    <w:rsid w:val="00B24110"/>
    <w:rsid w:val="00B35B31"/>
    <w:rsid w:val="00B41894"/>
    <w:rsid w:val="00B44FAE"/>
    <w:rsid w:val="00B464E7"/>
    <w:rsid w:val="00B52544"/>
    <w:rsid w:val="00B54130"/>
    <w:rsid w:val="00B701ED"/>
    <w:rsid w:val="00B75F3E"/>
    <w:rsid w:val="00BB28B2"/>
    <w:rsid w:val="00BC1589"/>
    <w:rsid w:val="00BC4FC1"/>
    <w:rsid w:val="00BD0D03"/>
    <w:rsid w:val="00BF3B9C"/>
    <w:rsid w:val="00BF7A83"/>
    <w:rsid w:val="00C0351C"/>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32D3"/>
    <w:rsid w:val="00D750BE"/>
    <w:rsid w:val="00D76953"/>
    <w:rsid w:val="00D820F7"/>
    <w:rsid w:val="00D83820"/>
    <w:rsid w:val="00D874C0"/>
    <w:rsid w:val="00D94AA9"/>
    <w:rsid w:val="00D979C6"/>
    <w:rsid w:val="00DB129E"/>
    <w:rsid w:val="00DB1648"/>
    <w:rsid w:val="00DB7DBC"/>
    <w:rsid w:val="00DC5D6A"/>
    <w:rsid w:val="00DD4DEC"/>
    <w:rsid w:val="00DE1100"/>
    <w:rsid w:val="00DE7AEC"/>
    <w:rsid w:val="00DE7D27"/>
    <w:rsid w:val="00DF0A4B"/>
    <w:rsid w:val="00DF3B8B"/>
    <w:rsid w:val="00DF7B4F"/>
    <w:rsid w:val="00E05FE8"/>
    <w:rsid w:val="00E07144"/>
    <w:rsid w:val="00E12E4D"/>
    <w:rsid w:val="00E17F3F"/>
    <w:rsid w:val="00E22337"/>
    <w:rsid w:val="00E24A71"/>
    <w:rsid w:val="00E272FE"/>
    <w:rsid w:val="00E465A6"/>
    <w:rsid w:val="00E660F0"/>
    <w:rsid w:val="00E667F4"/>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35A1"/>
    <w:rsid w:val="00F65C60"/>
    <w:rsid w:val="00F65E9E"/>
    <w:rsid w:val="00F74378"/>
    <w:rsid w:val="00F74469"/>
    <w:rsid w:val="00F745DE"/>
    <w:rsid w:val="00F77A65"/>
    <w:rsid w:val="00F83160"/>
    <w:rsid w:val="00F83497"/>
    <w:rsid w:val="00F85674"/>
    <w:rsid w:val="00F856F5"/>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572814430">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professional-autonomy-and-accountability-guidanc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rcslt.org/Brief-position-statement-regarding-the-importance-of-leadership-in-SLT-services"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professional-autonomy-and-accountability-guid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slt.org/professional-autonomy-and-accountability-guidance" TargetMode="External"/><Relationship Id="rId20" Type="http://schemas.openxmlformats.org/officeDocument/2006/relationships/hyperlink" Target="https://www.rcslt.org/justice-guid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hyperlink" Target="https://www.rcslt.org/planning-process-for-planning-your-service"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hyperlink" Target="https://www.rcslt.org/supported-decision-making-and-mental-capacity-guidance" TargetMode="External"/><Relationship Id="rId28" Type="http://schemas.openxmlformats.org/officeDocument/2006/relationships/theme" Target="theme/theme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inclusive-communi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yperlink" Target="https://www.rcslt.org/raising-awaren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2018-01-23T11:38:00Z</dcterms:created>
  <dcterms:modified xsi:type="dcterms:W3CDTF">2018-11-09T15:24:00Z</dcterms:modified>
</cp:coreProperties>
</file>