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Risk Assessment for a Telehealth Session</w:t>
      </w:r>
    </w:p>
    <w:p w:rsidR="00000000" w:rsidDel="00000000" w:rsidP="00000000" w:rsidRDefault="00000000" w:rsidRPr="00000000" w14:paraId="0000000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Client’s name:</w:t>
        <w:tab/>
        <w:tab/>
        <w:tab/>
        <w:tab/>
        <w:tab/>
        <w:tab/>
        <w:tab/>
        <w:tab/>
        <w:tab/>
        <w:tab/>
        <w:t xml:space="preserve">Placement:</w:t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Staff’s name:</w:t>
        <w:tab/>
        <w:tab/>
        <w:tab/>
        <w:tab/>
        <w:tab/>
        <w:tab/>
        <w:tab/>
        <w:tab/>
        <w:tab/>
        <w:tab/>
        <w:t xml:space="preserve">Date: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If a telehealth session is suitable based on the decision making tool, prior to your visit, speak to the staff to go through the questions below:</w:t>
      </w:r>
    </w:p>
    <w:tbl>
      <w:tblPr>
        <w:tblStyle w:val="Table1"/>
        <w:tblW w:w="15234.6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0.4"/>
        <w:gridCol w:w="1605"/>
        <w:gridCol w:w="1635"/>
        <w:gridCol w:w="1905"/>
        <w:gridCol w:w="2090.4"/>
        <w:gridCol w:w="1704.6"/>
        <w:gridCol w:w="1689.6"/>
        <w:gridCol w:w="1794.6"/>
        <w:tblGridChange w:id="0">
          <w:tblGrid>
            <w:gridCol w:w="2810.4"/>
            <w:gridCol w:w="1605"/>
            <w:gridCol w:w="1635"/>
            <w:gridCol w:w="1905"/>
            <w:gridCol w:w="2090.4"/>
            <w:gridCol w:w="1704.6"/>
            <w:gridCol w:w="1689.6"/>
            <w:gridCol w:w="1794.6"/>
          </w:tblGrid>
        </w:tblGridChange>
      </w:tblGrid>
      <w:tr>
        <w:trPr>
          <w:trHeight w:val="599" w:hRule="atLeast"/>
        </w:trPr>
        <w:tc>
          <w:tcPr/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Factors to consider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Potential risks identified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Agreed actions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Named Person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Date</w:t>
            </w:r>
          </w:p>
        </w:tc>
        <w:tc>
          <w:tcPr/>
          <w:p w:rsidR="00000000" w:rsidDel="00000000" w:rsidP="00000000" w:rsidRDefault="00000000" w:rsidRPr="00000000" w14:paraId="0000000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Review outcome &amp; date</w:t>
            </w:r>
          </w:p>
        </w:tc>
      </w:tr>
      <w:tr>
        <w:trPr>
          <w:trHeight w:val="2690" w:hRule="atLeast"/>
        </w:trPr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1. Is there access to encrypted apps on the device such as Zoom or Google Hangouts. Other options include WhatsApp, Skype and Facetime.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(see recommendations in guidance: </w:t>
            </w:r>
            <w:hyperlink r:id="rId7">
              <w:r w:rsidDel="00000000" w:rsidR="00000000" w:rsidRPr="00000000">
                <w:rPr>
                  <w:color w:val="0000ff"/>
                  <w:sz w:val="20"/>
                  <w:szCs w:val="20"/>
                  <w:u w:val="single"/>
                  <w:rtl w:val="0"/>
                </w:rPr>
                <w:t xml:space="preserve">https://www.nhsx.nhs.uk/key-information-and-tools/information-governance-guidance/health-care-professionals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after="160" w:line="259" w:lineRule="auto"/>
              <w:ind w:left="90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IS NECESSARY. If not, it will be impossible to conduct a telehealth video session.</w:t>
            </w:r>
          </w:p>
          <w:p w:rsidR="00000000" w:rsidDel="00000000" w:rsidP="00000000" w:rsidRDefault="00000000" w:rsidRPr="00000000" w14:paraId="0000001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" w:hRule="atLeast"/>
        </w:trPr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a member of staff be present throughout the session?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IS NECESSARY. If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not, it will be impossible to conduct a telehealth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video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session.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55" w:hRule="atLeast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a staff briefing session be scheduled with the member of staff prior to the session?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hanging="2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95" w:hRule="atLeast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Is the assessment being able to be carried out in a quiet and private space? 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This is to ensure 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7" w:right="0" w:hanging="2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person, staff and SLT can communicate without disruptions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447" w:right="0" w:hanging="2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That the SLT will be able to assess the person’s voice quality.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447" w:right="0" w:hanging="2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The discussions during the assessment can remain confidential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hanging="2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05" w:hRule="atLeast"/>
        </w:trPr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Can the device be placed in a position with a clear view of the person’s mouth and throat areas? You may need a case or a stand for the device.</w:t>
            </w:r>
          </w:p>
          <w:p w:rsidR="00000000" w:rsidDel="00000000" w:rsidP="00000000" w:rsidRDefault="00000000" w:rsidRPr="00000000" w14:paraId="00000039">
            <w:pPr>
              <w:ind w:hanging="2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4" w:hRule="atLeast"/>
        </w:trPr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6. Is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the person able to understand the purpose of the telehealth session?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27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90" w:hRule="atLeast"/>
        </w:trPr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7.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the session has to be done in best interests, will having a device visible to the person cause any distress or disruption to his/her mealtimes?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18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You may want to place the device at a more discreet position.</w:t>
            </w:r>
          </w:p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6" w:hRule="atLeast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8.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Does the staff require to wear any PPE based on the setting’s policy? </w:t>
            </w:r>
          </w:p>
          <w:p w:rsidR="00000000" w:rsidDel="00000000" w:rsidP="00000000" w:rsidRDefault="00000000" w:rsidRPr="00000000" w14:paraId="00000059">
            <w:pPr>
              <w:ind w:hanging="273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91" w:hRule="atLeast"/>
        </w:trP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9. Does the staff have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anything to sterilise the device before and after the telehea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lth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session?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 other things to consider that may impact the delivery of the session:</w:t>
      </w:r>
    </w:p>
    <w:p w:rsidR="00000000" w:rsidDel="00000000" w:rsidP="00000000" w:rsidRDefault="00000000" w:rsidRPr="00000000" w14:paraId="0000006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6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Assessment completed by:</w:t>
      </w:r>
    </w:p>
    <w:p w:rsidR="00000000" w:rsidDel="00000000" w:rsidP="00000000" w:rsidRDefault="00000000" w:rsidRPr="00000000" w14:paraId="0000006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Signature:</w:t>
      </w:r>
    </w:p>
    <w:p w:rsidR="00000000" w:rsidDel="00000000" w:rsidP="00000000" w:rsidRDefault="00000000" w:rsidRPr="00000000" w14:paraId="0000006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Position:</w:t>
      </w:r>
      <w:r w:rsidDel="00000000" w:rsidR="00000000" w:rsidRPr="00000000">
        <w:rPr>
          <w:rtl w:val="0"/>
        </w:rPr>
      </w:r>
    </w:p>
    <w:sectPr>
      <w:headerReference r:id="rId8" w:type="default"/>
      <w:pgSz w:h="11906" w:w="16838"/>
      <w:pgMar w:bottom="604.8" w:top="849.5999999999999" w:left="849.5999999999999" w:right="849.5999999999999" w:header="165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F">
    <w:pPr>
      <w:rPr/>
    </w:pPr>
    <w:r w:rsidDel="00000000" w:rsidR="00000000" w:rsidRPr="00000000">
      <w:rPr/>
      <w:drawing>
        <wp:inline distB="114300" distT="114300" distL="114300" distR="114300">
          <wp:extent cx="2247900" cy="7810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47900" cy="7810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color w:val="1f3864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BC4FCC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BC4FCC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AB36E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AB36E0"/>
    <w:rPr>
      <w:color w:val="605e5c"/>
      <w:shd w:color="auto" w:fill="e1dfdd" w:val="clear"/>
    </w:rPr>
  </w:style>
  <w:style w:type="paragraph" w:styleId="Header">
    <w:name w:val="header"/>
    <w:basedOn w:val="Normal"/>
    <w:link w:val="HeaderChar"/>
    <w:uiPriority w:val="99"/>
    <w:unhideWhenUsed w:val="1"/>
    <w:rsid w:val="0018348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3486"/>
  </w:style>
  <w:style w:type="paragraph" w:styleId="Footer">
    <w:name w:val="footer"/>
    <w:basedOn w:val="Normal"/>
    <w:link w:val="FooterChar"/>
    <w:uiPriority w:val="99"/>
    <w:unhideWhenUsed w:val="1"/>
    <w:rsid w:val="0018348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3486"/>
  </w:style>
  <w:style w:type="table" w:styleId="TableGrid">
    <w:name w:val="Table Grid"/>
    <w:basedOn w:val="TableNormal"/>
    <w:uiPriority w:val="39"/>
    <w:rsid w:val="006918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nhsx.nhs.uk/key-information-and-tools/information-governance-guidance/health-care-professionals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uOcp4HQChKLDCdXGCLzAys5w==">AMUW2mX2H4BD3zJtfYi09uzU2VJBqjvMcxkSilFs/15mVPkgRQpJbWXVVG4TcxhatyLkiH0Q7d7mJwkPQO/0egfgHjdyBTVfd6Bl0lqesjmlBChUGcw5NY3/lqJ+Imb75DCoUT0HA6Yk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2020-03-28T08:05:00Z</dcterms:created>
  <dc:creator>Unlocking Language</dc:creator>
</cp:coreProperties>
</file>