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E9" w:rsidRDefault="007775E9"/>
    <w:p w:rsidR="00064F3A" w:rsidRDefault="00064F3A"/>
    <w:p w:rsidR="00064F3A" w:rsidRPr="00064F3A" w:rsidRDefault="00064F3A" w:rsidP="00064F3A">
      <w:pPr>
        <w:spacing w:before="400" w:after="80"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064F3A">
        <w:rPr>
          <w:rFonts w:ascii="Verdana" w:eastAsia="Times New Roman" w:hAnsi="Verdana" w:cs="Times New Roman"/>
          <w:b/>
          <w:bCs/>
          <w:color w:val="000000"/>
          <w:kern w:val="36"/>
          <w:sz w:val="36"/>
          <w:szCs w:val="36"/>
          <w:lang w:eastAsia="en-GB"/>
        </w:rPr>
        <w:t>Rating scales</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b/>
          <w:bCs/>
          <w:color w:val="000000"/>
          <w:lang w:eastAsia="en-GB"/>
        </w:rPr>
        <w:t> </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b/>
          <w:bCs/>
          <w:color w:val="000000"/>
          <w:sz w:val="24"/>
          <w:szCs w:val="24"/>
          <w:lang w:eastAsia="en-GB"/>
        </w:rPr>
        <w:t>Airway protection Scale</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i/>
          <w:iCs/>
          <w:color w:val="000000"/>
          <w:sz w:val="20"/>
          <w:szCs w:val="20"/>
          <w:lang w:eastAsia="en-GB"/>
        </w:rPr>
        <w:t> </w:t>
      </w:r>
    </w:p>
    <w:p w:rsidR="00064F3A" w:rsidRPr="00064F3A" w:rsidRDefault="00064F3A" w:rsidP="00064F3A">
      <w:pPr>
        <w:numPr>
          <w:ilvl w:val="0"/>
          <w:numId w:val="1"/>
        </w:numPr>
        <w:spacing w:after="0" w:line="240" w:lineRule="auto"/>
        <w:textAlignment w:val="baseline"/>
        <w:rPr>
          <w:rFonts w:ascii="Verdana" w:eastAsia="Times New Roman" w:hAnsi="Verdana" w:cs="Times New Roman"/>
          <w:color w:val="000000"/>
          <w:lang w:eastAsia="en-GB"/>
        </w:rPr>
      </w:pPr>
      <w:r w:rsidRPr="00064F3A">
        <w:rPr>
          <w:rFonts w:ascii="Verdana" w:eastAsia="Times New Roman" w:hAnsi="Verdana" w:cs="Times New Roman"/>
          <w:color w:val="000000"/>
          <w:lang w:eastAsia="en-GB"/>
        </w:rPr>
        <w:t>Laryngeal closure not achieved</w:t>
      </w:r>
    </w:p>
    <w:p w:rsidR="00064F3A" w:rsidRPr="00064F3A" w:rsidRDefault="00064F3A" w:rsidP="00064F3A">
      <w:pPr>
        <w:numPr>
          <w:ilvl w:val="0"/>
          <w:numId w:val="1"/>
        </w:numPr>
        <w:spacing w:after="0" w:line="240" w:lineRule="auto"/>
        <w:textAlignment w:val="baseline"/>
        <w:rPr>
          <w:rFonts w:ascii="Verdana" w:eastAsia="Times New Roman" w:hAnsi="Verdana" w:cs="Times New Roman"/>
          <w:color w:val="000000"/>
          <w:lang w:eastAsia="en-GB"/>
        </w:rPr>
      </w:pPr>
      <w:r w:rsidRPr="00064F3A">
        <w:rPr>
          <w:rFonts w:ascii="Verdana" w:eastAsia="Times New Roman" w:hAnsi="Verdana" w:cs="Times New Roman"/>
          <w:color w:val="000000"/>
          <w:lang w:eastAsia="en-GB"/>
        </w:rPr>
        <w:t>Transient true fold closure</w:t>
      </w:r>
    </w:p>
    <w:p w:rsidR="00064F3A" w:rsidRPr="00064F3A" w:rsidRDefault="00064F3A" w:rsidP="00064F3A">
      <w:pPr>
        <w:numPr>
          <w:ilvl w:val="0"/>
          <w:numId w:val="1"/>
        </w:numPr>
        <w:spacing w:after="0" w:line="240" w:lineRule="auto"/>
        <w:textAlignment w:val="baseline"/>
        <w:rPr>
          <w:rFonts w:ascii="Verdana" w:eastAsia="Times New Roman" w:hAnsi="Verdana" w:cs="Times New Roman"/>
          <w:color w:val="000000"/>
          <w:lang w:eastAsia="en-GB"/>
        </w:rPr>
      </w:pPr>
      <w:r w:rsidRPr="00064F3A">
        <w:rPr>
          <w:rFonts w:ascii="Verdana" w:eastAsia="Times New Roman" w:hAnsi="Verdana" w:cs="Times New Roman"/>
          <w:color w:val="000000"/>
          <w:lang w:eastAsia="en-GB"/>
        </w:rPr>
        <w:t>Sustained true fold closure</w:t>
      </w:r>
    </w:p>
    <w:p w:rsidR="00064F3A" w:rsidRPr="00064F3A" w:rsidRDefault="00064F3A" w:rsidP="00064F3A">
      <w:pPr>
        <w:numPr>
          <w:ilvl w:val="0"/>
          <w:numId w:val="1"/>
        </w:numPr>
        <w:spacing w:after="0" w:line="240" w:lineRule="auto"/>
        <w:textAlignment w:val="baseline"/>
        <w:rPr>
          <w:rFonts w:ascii="Verdana" w:eastAsia="Times New Roman" w:hAnsi="Verdana" w:cs="Times New Roman"/>
          <w:color w:val="000000"/>
          <w:lang w:eastAsia="en-GB"/>
        </w:rPr>
      </w:pPr>
      <w:r w:rsidRPr="00064F3A">
        <w:rPr>
          <w:rFonts w:ascii="Verdana" w:eastAsia="Times New Roman" w:hAnsi="Verdana" w:cs="Times New Roman"/>
          <w:color w:val="000000"/>
          <w:lang w:eastAsia="en-GB"/>
        </w:rPr>
        <w:t>Transient ventricular fold closure</w:t>
      </w:r>
    </w:p>
    <w:p w:rsidR="00064F3A" w:rsidRPr="00064F3A" w:rsidRDefault="00064F3A" w:rsidP="00064F3A">
      <w:pPr>
        <w:numPr>
          <w:ilvl w:val="0"/>
          <w:numId w:val="1"/>
        </w:numPr>
        <w:spacing w:after="0" w:line="240" w:lineRule="auto"/>
        <w:textAlignment w:val="baseline"/>
        <w:rPr>
          <w:rFonts w:ascii="Verdana" w:eastAsia="Times New Roman" w:hAnsi="Verdana" w:cs="Times New Roman"/>
          <w:color w:val="000000"/>
          <w:lang w:eastAsia="en-GB"/>
        </w:rPr>
      </w:pPr>
      <w:r w:rsidRPr="00064F3A">
        <w:rPr>
          <w:rFonts w:ascii="Verdana" w:eastAsia="Times New Roman" w:hAnsi="Verdana" w:cs="Times New Roman"/>
          <w:color w:val="000000"/>
          <w:lang w:eastAsia="en-GB"/>
        </w:rPr>
        <w:t>Sustained ventricular fold closure</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 </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i/>
          <w:iCs/>
          <w:color w:val="000000"/>
          <w:lang w:eastAsia="en-GB"/>
        </w:rPr>
        <w:t>Murray (1999) “The Laryngoscopic Evaluation of Swallowing or FEES”. In: Manual of Dysphagia Assessment in Adults, 1999, Singular Publishing Company.</w:t>
      </w:r>
      <w:r w:rsidRPr="00064F3A">
        <w:rPr>
          <w:rFonts w:ascii="Verdana" w:eastAsia="Times New Roman" w:hAnsi="Verdana" w:cs="Times New Roman"/>
          <w:color w:val="000000"/>
          <w:lang w:eastAsia="en-GB"/>
        </w:rPr>
        <w:t> </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b/>
          <w:bCs/>
          <w:color w:val="000000"/>
          <w:lang w:eastAsia="en-GB"/>
        </w:rPr>
        <w:t> </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b/>
          <w:bCs/>
          <w:color w:val="000000"/>
          <w:sz w:val="24"/>
          <w:szCs w:val="24"/>
          <w:lang w:eastAsia="en-GB"/>
        </w:rPr>
        <w:t>Secretion severity rating scale</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 </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0 - Normal rating. Ranges from no visible secretions anywhere in the hypopharynx to some transient secretion bubbles visible in the valleculae and pyriform sinuses. </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 </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1 - Any secretions evident upon entry or following a dry swallow in the protective structures surrounding the laryngeal vestibule that are bilaterally represented or deeply pooled. </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 </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2 - Any secretions that change from “1” rating to a “3” rating during the observation period.</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 </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3 - Most severe rating. Any secretions seen in the area defined as laryngeal vestibule. Pulmonary secretions are included if they are not cleared by swallowing or coughing by the close of the segment.</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 </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i/>
          <w:iCs/>
          <w:color w:val="000000"/>
          <w:lang w:eastAsia="en-GB"/>
        </w:rPr>
        <w:t>Murray (1999) “The Laryngoscopic Evaluation of Swallowing or FEES”. In: Manual of Dysphagia Assessment in Adults, 1999, Singular Publishing Company.</w:t>
      </w:r>
    </w:p>
    <w:p w:rsidR="00064F3A" w:rsidRPr="00064F3A" w:rsidRDefault="00064F3A" w:rsidP="00064F3A">
      <w:pPr>
        <w:spacing w:after="240" w:line="240" w:lineRule="auto"/>
        <w:rPr>
          <w:rFonts w:ascii="Times New Roman" w:eastAsia="Times New Roman" w:hAnsi="Times New Roman" w:cs="Times New Roman"/>
          <w:sz w:val="24"/>
          <w:szCs w:val="24"/>
          <w:lang w:eastAsia="en-GB"/>
        </w:rPr>
      </w:pPr>
      <w:r w:rsidRPr="00064F3A">
        <w:rPr>
          <w:rFonts w:ascii="Times New Roman" w:eastAsia="Times New Roman" w:hAnsi="Times New Roman" w:cs="Times New Roman"/>
          <w:sz w:val="24"/>
          <w:szCs w:val="24"/>
          <w:lang w:eastAsia="en-GB"/>
        </w:rPr>
        <w:br/>
      </w:r>
      <w:r w:rsidRPr="00064F3A">
        <w:rPr>
          <w:rFonts w:ascii="Times New Roman" w:eastAsia="Times New Roman" w:hAnsi="Times New Roman" w:cs="Times New Roman"/>
          <w:sz w:val="24"/>
          <w:szCs w:val="24"/>
          <w:lang w:eastAsia="en-GB"/>
        </w:rPr>
        <w:br/>
      </w:r>
      <w:r w:rsidRPr="00064F3A">
        <w:rPr>
          <w:rFonts w:ascii="Times New Roman" w:eastAsia="Times New Roman" w:hAnsi="Times New Roman" w:cs="Times New Roman"/>
          <w:sz w:val="24"/>
          <w:szCs w:val="24"/>
          <w:lang w:eastAsia="en-GB"/>
        </w:rPr>
        <w:br/>
      </w:r>
      <w:r w:rsidRPr="00064F3A">
        <w:rPr>
          <w:rFonts w:ascii="Times New Roman" w:eastAsia="Times New Roman" w:hAnsi="Times New Roman" w:cs="Times New Roman"/>
          <w:sz w:val="24"/>
          <w:szCs w:val="24"/>
          <w:lang w:eastAsia="en-GB"/>
        </w:rPr>
        <w:br/>
      </w:r>
      <w:r w:rsidRPr="00064F3A">
        <w:rPr>
          <w:rFonts w:ascii="Times New Roman" w:eastAsia="Times New Roman" w:hAnsi="Times New Roman" w:cs="Times New Roman"/>
          <w:sz w:val="24"/>
          <w:szCs w:val="24"/>
          <w:lang w:eastAsia="en-GB"/>
        </w:rPr>
        <w:br/>
      </w:r>
      <w:r w:rsidRPr="00064F3A">
        <w:rPr>
          <w:rFonts w:ascii="Times New Roman" w:eastAsia="Times New Roman" w:hAnsi="Times New Roman" w:cs="Times New Roman"/>
          <w:sz w:val="24"/>
          <w:szCs w:val="24"/>
          <w:lang w:eastAsia="en-GB"/>
        </w:rPr>
        <w:br/>
      </w:r>
    </w:p>
    <w:p w:rsidR="00064F3A" w:rsidRDefault="00064F3A" w:rsidP="00064F3A">
      <w:pPr>
        <w:spacing w:after="0" w:line="240" w:lineRule="auto"/>
        <w:rPr>
          <w:rFonts w:ascii="Verdana" w:eastAsia="Times New Roman" w:hAnsi="Verdana" w:cs="Times New Roman"/>
          <w:b/>
          <w:bCs/>
          <w:color w:val="000000"/>
          <w:sz w:val="24"/>
          <w:szCs w:val="24"/>
          <w:lang w:eastAsia="en-GB"/>
        </w:rPr>
      </w:pPr>
    </w:p>
    <w:p w:rsidR="00064F3A" w:rsidRDefault="00064F3A" w:rsidP="00064F3A">
      <w:pPr>
        <w:spacing w:after="0" w:line="240" w:lineRule="auto"/>
        <w:rPr>
          <w:rFonts w:ascii="Verdana" w:eastAsia="Times New Roman" w:hAnsi="Verdana" w:cs="Times New Roman"/>
          <w:b/>
          <w:bCs/>
          <w:color w:val="000000"/>
          <w:sz w:val="24"/>
          <w:szCs w:val="24"/>
          <w:lang w:eastAsia="en-GB"/>
        </w:rPr>
      </w:pPr>
    </w:p>
    <w:p w:rsidR="00064F3A" w:rsidRDefault="00064F3A" w:rsidP="00064F3A">
      <w:pPr>
        <w:spacing w:after="0" w:line="240" w:lineRule="auto"/>
        <w:rPr>
          <w:rFonts w:ascii="Verdana" w:eastAsia="Times New Roman" w:hAnsi="Verdana" w:cs="Times New Roman"/>
          <w:b/>
          <w:bCs/>
          <w:color w:val="000000"/>
          <w:sz w:val="24"/>
          <w:szCs w:val="24"/>
          <w:lang w:eastAsia="en-GB"/>
        </w:rPr>
      </w:pPr>
    </w:p>
    <w:p w:rsidR="00064F3A" w:rsidRDefault="00064F3A" w:rsidP="00064F3A">
      <w:pPr>
        <w:spacing w:after="0" w:line="240" w:lineRule="auto"/>
        <w:rPr>
          <w:rFonts w:ascii="Verdana" w:eastAsia="Times New Roman" w:hAnsi="Verdana" w:cs="Times New Roman"/>
          <w:b/>
          <w:bCs/>
          <w:color w:val="000000"/>
          <w:sz w:val="24"/>
          <w:szCs w:val="24"/>
          <w:lang w:eastAsia="en-GB"/>
        </w:rPr>
      </w:pPr>
    </w:p>
    <w:p w:rsidR="00064F3A" w:rsidRDefault="00064F3A" w:rsidP="00064F3A">
      <w:pPr>
        <w:spacing w:after="0" w:line="240" w:lineRule="auto"/>
        <w:rPr>
          <w:rFonts w:ascii="Verdana" w:eastAsia="Times New Roman" w:hAnsi="Verdana" w:cs="Times New Roman"/>
          <w:b/>
          <w:bCs/>
          <w:color w:val="000000"/>
          <w:sz w:val="24"/>
          <w:szCs w:val="24"/>
          <w:lang w:eastAsia="en-GB"/>
        </w:rPr>
      </w:pPr>
    </w:p>
    <w:p w:rsidR="00064F3A" w:rsidRDefault="00064F3A" w:rsidP="00064F3A">
      <w:pPr>
        <w:spacing w:after="0" w:line="240" w:lineRule="auto"/>
        <w:rPr>
          <w:rFonts w:ascii="Verdana" w:eastAsia="Times New Roman" w:hAnsi="Verdana" w:cs="Times New Roman"/>
          <w:b/>
          <w:bCs/>
          <w:color w:val="000000"/>
          <w:sz w:val="24"/>
          <w:szCs w:val="24"/>
          <w:lang w:eastAsia="en-GB"/>
        </w:rPr>
      </w:pP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b/>
          <w:bCs/>
          <w:color w:val="000000"/>
          <w:sz w:val="24"/>
          <w:szCs w:val="24"/>
          <w:lang w:eastAsia="en-GB"/>
        </w:rPr>
        <w:t>New Zealand Secretion Scale NZSS</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Pr>
          <w:rFonts w:ascii="Verdana" w:eastAsia="Times New Roman" w:hAnsi="Verdana" w:cs="Times New Roman"/>
          <w:noProof/>
          <w:color w:val="000000"/>
          <w:sz w:val="24"/>
          <w:szCs w:val="24"/>
          <w:bdr w:val="none" w:sz="0" w:space="0" w:color="auto" w:frame="1"/>
          <w:lang w:eastAsia="en-GB"/>
        </w:rPr>
        <w:drawing>
          <wp:inline distT="0" distB="0" distL="0" distR="0">
            <wp:extent cx="6078931" cy="2412600"/>
            <wp:effectExtent l="0" t="0" r="0" b="6985"/>
            <wp:docPr id="4" name="Picture 4" descr="https://lh3.googleusercontent.com/LY1fGc_Pnh55TvmxCNcltPFbV7HBchyYb9cNbTaNrRcyucOmMXu65VucYShyReLtW4My-acXQxVrhzwC0-GRL5qncjeqazIa2jXtVLsgCaM92pCqX8uGsL4MJ5S889BwVd0nQV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Y1fGc_Pnh55TvmxCNcltPFbV7HBchyYb9cNbTaNrRcyucOmMXu65VucYShyReLtW4My-acXQxVrhzwC0-GRL5qncjeqazIa2jXtVLsgCaM92pCqX8uGsL4MJ5S889BwVd0nQVy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1373" cy="2413569"/>
                    </a:xfrm>
                    <a:prstGeom prst="rect">
                      <a:avLst/>
                    </a:prstGeom>
                    <a:noFill/>
                    <a:ln>
                      <a:noFill/>
                    </a:ln>
                  </pic:spPr>
                </pic:pic>
              </a:graphicData>
            </a:graphic>
          </wp:inline>
        </w:drawing>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i/>
          <w:iCs/>
          <w:color w:val="000000"/>
          <w:lang w:eastAsia="en-GB"/>
        </w:rPr>
        <w:t xml:space="preserve">Miles A, Hunting A. Development, intra- and inter-rater reliability of the New Zealand Secretion Scale (NZSS). 2018. Int J </w:t>
      </w:r>
      <w:proofErr w:type="spellStart"/>
      <w:r w:rsidRPr="00064F3A">
        <w:rPr>
          <w:rFonts w:ascii="Verdana" w:eastAsia="Times New Roman" w:hAnsi="Verdana" w:cs="Times New Roman"/>
          <w:i/>
          <w:iCs/>
          <w:color w:val="000000"/>
          <w:lang w:eastAsia="en-GB"/>
        </w:rPr>
        <w:t>Sp</w:t>
      </w:r>
      <w:proofErr w:type="spellEnd"/>
      <w:r w:rsidRPr="00064F3A">
        <w:rPr>
          <w:rFonts w:ascii="Verdana" w:eastAsia="Times New Roman" w:hAnsi="Verdana" w:cs="Times New Roman"/>
          <w:i/>
          <w:iCs/>
          <w:color w:val="000000"/>
          <w:lang w:eastAsia="en-GB"/>
        </w:rPr>
        <w:t xml:space="preserve"> Lang Path DOI: 10.1080/17549507.2018.1458901.</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b/>
          <w:bCs/>
          <w:color w:val="000000"/>
          <w:sz w:val="24"/>
          <w:szCs w:val="24"/>
          <w:lang w:eastAsia="en-GB"/>
        </w:rPr>
        <w:t>Penetration-Aspiration scale</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 </w:t>
      </w:r>
    </w:p>
    <w:p w:rsidR="00064F3A" w:rsidRPr="00064F3A" w:rsidRDefault="00064F3A" w:rsidP="00064F3A">
      <w:pPr>
        <w:pStyle w:val="ListParagraph"/>
        <w:numPr>
          <w:ilvl w:val="0"/>
          <w:numId w:val="2"/>
        </w:num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Material does not enter the airway</w:t>
      </w:r>
    </w:p>
    <w:p w:rsidR="00064F3A" w:rsidRPr="00064F3A" w:rsidRDefault="00064F3A" w:rsidP="00064F3A">
      <w:pPr>
        <w:pStyle w:val="ListParagraph"/>
        <w:numPr>
          <w:ilvl w:val="0"/>
          <w:numId w:val="2"/>
        </w:num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Material enters the airway, remains above the vocal folds and is ejected from the airway</w:t>
      </w:r>
    </w:p>
    <w:p w:rsidR="00064F3A" w:rsidRPr="00064F3A" w:rsidRDefault="00064F3A" w:rsidP="00064F3A">
      <w:pPr>
        <w:pStyle w:val="ListParagraph"/>
        <w:numPr>
          <w:ilvl w:val="0"/>
          <w:numId w:val="2"/>
        </w:num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Material enters the airway, remains above the vocal folds and is not ejected from the airway</w:t>
      </w:r>
    </w:p>
    <w:p w:rsidR="00064F3A" w:rsidRPr="00064F3A" w:rsidRDefault="00064F3A" w:rsidP="00064F3A">
      <w:pPr>
        <w:pStyle w:val="ListParagraph"/>
        <w:numPr>
          <w:ilvl w:val="0"/>
          <w:numId w:val="2"/>
        </w:num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Material enters the airway, contacts the vocal folds, and is ejected from the airway</w:t>
      </w:r>
    </w:p>
    <w:p w:rsidR="00064F3A" w:rsidRPr="00064F3A" w:rsidRDefault="00064F3A" w:rsidP="00064F3A">
      <w:pPr>
        <w:pStyle w:val="ListParagraph"/>
        <w:numPr>
          <w:ilvl w:val="0"/>
          <w:numId w:val="2"/>
        </w:num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Material enters the airway, contacts the vocal folds and is not ejected from the airway</w:t>
      </w:r>
    </w:p>
    <w:p w:rsidR="00064F3A" w:rsidRPr="00064F3A" w:rsidRDefault="00064F3A" w:rsidP="00064F3A">
      <w:pPr>
        <w:pStyle w:val="ListParagraph"/>
        <w:numPr>
          <w:ilvl w:val="0"/>
          <w:numId w:val="2"/>
        </w:num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Material enters the airway, passes below the vocal folds and is ejected into the larynx or out of the airway</w:t>
      </w:r>
    </w:p>
    <w:p w:rsidR="00064F3A" w:rsidRPr="00064F3A" w:rsidRDefault="00064F3A" w:rsidP="00064F3A">
      <w:pPr>
        <w:pStyle w:val="ListParagraph"/>
        <w:numPr>
          <w:ilvl w:val="0"/>
          <w:numId w:val="2"/>
        </w:num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Material enters the airway, passes below the vocal folds and is not ejected from the trachea despite effort</w:t>
      </w:r>
    </w:p>
    <w:p w:rsidR="00064F3A" w:rsidRPr="00064F3A" w:rsidRDefault="00064F3A" w:rsidP="00064F3A">
      <w:pPr>
        <w:pStyle w:val="ListParagraph"/>
        <w:numPr>
          <w:ilvl w:val="0"/>
          <w:numId w:val="2"/>
        </w:num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Material enters the airway, passes below the vocal folds and no effort is made to eject</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 </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i/>
          <w:iCs/>
          <w:color w:val="000000"/>
          <w:lang w:eastAsia="en-GB"/>
        </w:rPr>
        <w:t>Rosenbek J, et al. Dysphagia 1996; Vol 11: pp93-98.</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b/>
          <w:bCs/>
          <w:color w:val="000000"/>
          <w:lang w:eastAsia="en-GB"/>
        </w:rPr>
        <w:t> </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b/>
          <w:bCs/>
          <w:color w:val="000000"/>
          <w:lang w:eastAsia="en-GB"/>
        </w:rPr>
        <w:t> </w:t>
      </w:r>
    </w:p>
    <w:p w:rsidR="00064F3A" w:rsidRDefault="00064F3A">
      <w:pPr>
        <w:rPr>
          <w:rFonts w:ascii="Verdana" w:eastAsia="Times New Roman" w:hAnsi="Verdana" w:cs="Times New Roman"/>
          <w:b/>
          <w:bCs/>
          <w:color w:val="000000"/>
          <w:lang w:eastAsia="en-GB"/>
        </w:rPr>
      </w:pPr>
      <w:r>
        <w:rPr>
          <w:rFonts w:ascii="Verdana" w:eastAsia="Times New Roman" w:hAnsi="Verdana" w:cs="Times New Roman"/>
          <w:b/>
          <w:bCs/>
          <w:color w:val="000000"/>
          <w:lang w:eastAsia="en-GB"/>
        </w:rPr>
        <w:br w:type="page"/>
      </w:r>
    </w:p>
    <w:p w:rsidR="00064F3A" w:rsidRDefault="00064F3A" w:rsidP="00064F3A">
      <w:pPr>
        <w:spacing w:after="0" w:line="240" w:lineRule="auto"/>
        <w:rPr>
          <w:rFonts w:ascii="Verdana" w:eastAsia="Times New Roman" w:hAnsi="Verdana" w:cs="Times New Roman"/>
          <w:b/>
          <w:bCs/>
          <w:color w:val="000000"/>
          <w:sz w:val="24"/>
          <w:szCs w:val="24"/>
          <w:lang w:eastAsia="en-GB"/>
        </w:rPr>
      </w:pP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b/>
          <w:bCs/>
          <w:color w:val="000000"/>
          <w:sz w:val="24"/>
          <w:szCs w:val="24"/>
          <w:lang w:eastAsia="en-GB"/>
        </w:rPr>
        <w:t>Yale Residue Scale</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b/>
          <w:bCs/>
          <w:color w:val="000000"/>
          <w:lang w:eastAsia="en-GB"/>
        </w:rPr>
        <w:t>Images with the greatest inter-rater agreement for each residue level</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b/>
          <w:bCs/>
          <w:color w:val="000000"/>
          <w:lang w:eastAsia="en-GB"/>
        </w:rPr>
        <w:t>Valleculae Residue</w:t>
      </w:r>
      <w:r w:rsidRPr="00064F3A">
        <w:rPr>
          <w:rFonts w:ascii="Verdana" w:eastAsia="Times New Roman" w:hAnsi="Verdana" w:cs="Times New Roman"/>
          <w:b/>
          <w:bCs/>
          <w:color w:val="000000"/>
          <w:lang w:eastAsia="en-GB"/>
        </w:rPr>
        <w:tab/>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A</w:t>
      </w:r>
      <w:r w:rsidRPr="00064F3A">
        <w:rPr>
          <w:rFonts w:ascii="Verdana" w:eastAsia="Times New Roman" w:hAnsi="Verdana" w:cs="Times New Roman"/>
          <w:color w:val="000000"/>
          <w:lang w:eastAsia="en-GB"/>
        </w:rPr>
        <w:tab/>
        <w:t>None</w:t>
      </w:r>
      <w:r w:rsidRPr="00064F3A">
        <w:rPr>
          <w:rFonts w:ascii="Verdana" w:eastAsia="Times New Roman" w:hAnsi="Verdana" w:cs="Times New Roman"/>
          <w:color w:val="000000"/>
          <w:lang w:eastAsia="en-GB"/>
        </w:rPr>
        <w:tab/>
      </w:r>
      <w:r w:rsidRPr="00064F3A">
        <w:rPr>
          <w:rFonts w:ascii="Verdana" w:eastAsia="Times New Roman" w:hAnsi="Verdana" w:cs="Times New Roman"/>
          <w:color w:val="000000"/>
          <w:lang w:eastAsia="en-GB"/>
        </w:rPr>
        <w:tab/>
        <w:t>0%</w:t>
      </w:r>
      <w:r w:rsidRPr="00064F3A">
        <w:rPr>
          <w:rFonts w:ascii="Verdana" w:eastAsia="Times New Roman" w:hAnsi="Verdana" w:cs="Times New Roman"/>
          <w:color w:val="000000"/>
          <w:lang w:eastAsia="en-GB"/>
        </w:rPr>
        <w:tab/>
      </w:r>
      <w:r w:rsidRPr="00064F3A">
        <w:rPr>
          <w:rFonts w:ascii="Verdana" w:eastAsia="Times New Roman" w:hAnsi="Verdana" w:cs="Times New Roman"/>
          <w:color w:val="000000"/>
          <w:lang w:eastAsia="en-GB"/>
        </w:rPr>
        <w:tab/>
        <w:t>No residue</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B</w:t>
      </w:r>
      <w:r w:rsidRPr="00064F3A">
        <w:rPr>
          <w:rFonts w:ascii="Verdana" w:eastAsia="Times New Roman" w:hAnsi="Verdana" w:cs="Times New Roman"/>
          <w:color w:val="000000"/>
          <w:lang w:eastAsia="en-GB"/>
        </w:rPr>
        <w:tab/>
        <w:t>Trace</w:t>
      </w:r>
      <w:r w:rsidRPr="00064F3A">
        <w:rPr>
          <w:rFonts w:ascii="Verdana" w:eastAsia="Times New Roman" w:hAnsi="Verdana" w:cs="Times New Roman"/>
          <w:color w:val="000000"/>
          <w:lang w:eastAsia="en-GB"/>
        </w:rPr>
        <w:tab/>
      </w:r>
      <w:r w:rsidRPr="00064F3A">
        <w:rPr>
          <w:rFonts w:ascii="Verdana" w:eastAsia="Times New Roman" w:hAnsi="Verdana" w:cs="Times New Roman"/>
          <w:color w:val="000000"/>
          <w:lang w:eastAsia="en-GB"/>
        </w:rPr>
        <w:tab/>
        <w:t>1-5%</w:t>
      </w:r>
      <w:r w:rsidRPr="00064F3A">
        <w:rPr>
          <w:rFonts w:ascii="Verdana" w:eastAsia="Times New Roman" w:hAnsi="Verdana" w:cs="Times New Roman"/>
          <w:color w:val="000000"/>
          <w:lang w:eastAsia="en-GB"/>
        </w:rPr>
        <w:tab/>
      </w:r>
      <w:r w:rsidRPr="00064F3A">
        <w:rPr>
          <w:rFonts w:ascii="Verdana" w:eastAsia="Times New Roman" w:hAnsi="Verdana" w:cs="Times New Roman"/>
          <w:color w:val="000000"/>
          <w:lang w:eastAsia="en-GB"/>
        </w:rPr>
        <w:tab/>
        <w:t>Trace coating of mucosa</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C</w:t>
      </w:r>
      <w:r w:rsidRPr="00064F3A">
        <w:rPr>
          <w:rFonts w:ascii="Verdana" w:eastAsia="Times New Roman" w:hAnsi="Verdana" w:cs="Times New Roman"/>
          <w:color w:val="000000"/>
          <w:lang w:eastAsia="en-GB"/>
        </w:rPr>
        <w:tab/>
        <w:t>Mild</w:t>
      </w:r>
      <w:r w:rsidRPr="00064F3A">
        <w:rPr>
          <w:rFonts w:ascii="Verdana" w:eastAsia="Times New Roman" w:hAnsi="Verdana" w:cs="Times New Roman"/>
          <w:color w:val="000000"/>
          <w:lang w:eastAsia="en-GB"/>
        </w:rPr>
        <w:tab/>
      </w:r>
      <w:r w:rsidRPr="00064F3A">
        <w:rPr>
          <w:rFonts w:ascii="Verdana" w:eastAsia="Times New Roman" w:hAnsi="Verdana" w:cs="Times New Roman"/>
          <w:color w:val="000000"/>
          <w:lang w:eastAsia="en-GB"/>
        </w:rPr>
        <w:tab/>
        <w:t>5-25%</w:t>
      </w:r>
      <w:r w:rsidRPr="00064F3A">
        <w:rPr>
          <w:rFonts w:ascii="Verdana" w:eastAsia="Times New Roman" w:hAnsi="Verdana" w:cs="Times New Roman"/>
          <w:color w:val="000000"/>
          <w:lang w:eastAsia="en-GB"/>
        </w:rPr>
        <w:tab/>
        <w:t>Epiglottic ligament visible</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D</w:t>
      </w:r>
      <w:r w:rsidRPr="00064F3A">
        <w:rPr>
          <w:rFonts w:ascii="Verdana" w:eastAsia="Times New Roman" w:hAnsi="Verdana" w:cs="Times New Roman"/>
          <w:color w:val="000000"/>
          <w:lang w:eastAsia="en-GB"/>
        </w:rPr>
        <w:tab/>
        <w:t>Moderate</w:t>
      </w:r>
      <w:r w:rsidRPr="00064F3A">
        <w:rPr>
          <w:rFonts w:ascii="Verdana" w:eastAsia="Times New Roman" w:hAnsi="Verdana" w:cs="Times New Roman"/>
          <w:color w:val="000000"/>
          <w:lang w:eastAsia="en-GB"/>
        </w:rPr>
        <w:tab/>
        <w:t>25-50%</w:t>
      </w:r>
      <w:r w:rsidRPr="00064F3A">
        <w:rPr>
          <w:rFonts w:ascii="Verdana" w:eastAsia="Times New Roman" w:hAnsi="Verdana" w:cs="Times New Roman"/>
          <w:color w:val="000000"/>
          <w:lang w:eastAsia="en-GB"/>
        </w:rPr>
        <w:tab/>
        <w:t>Epiglottic ligament covered</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E</w:t>
      </w:r>
      <w:r w:rsidRPr="00064F3A">
        <w:rPr>
          <w:rFonts w:ascii="Verdana" w:eastAsia="Times New Roman" w:hAnsi="Verdana" w:cs="Times New Roman"/>
          <w:color w:val="000000"/>
          <w:lang w:eastAsia="en-GB"/>
        </w:rPr>
        <w:tab/>
        <w:t>Severe</w:t>
      </w:r>
      <w:r w:rsidRPr="00064F3A">
        <w:rPr>
          <w:rFonts w:ascii="Verdana" w:eastAsia="Times New Roman" w:hAnsi="Verdana" w:cs="Times New Roman"/>
          <w:color w:val="000000"/>
          <w:lang w:eastAsia="en-GB"/>
        </w:rPr>
        <w:tab/>
        <w:t>&gt;50%</w:t>
      </w:r>
      <w:r w:rsidRPr="00064F3A">
        <w:rPr>
          <w:rFonts w:ascii="Verdana" w:eastAsia="Times New Roman" w:hAnsi="Verdana" w:cs="Times New Roman"/>
          <w:color w:val="000000"/>
          <w:lang w:eastAsia="en-GB"/>
        </w:rPr>
        <w:tab/>
      </w:r>
      <w:r w:rsidRPr="00064F3A">
        <w:rPr>
          <w:rFonts w:ascii="Verdana" w:eastAsia="Times New Roman" w:hAnsi="Verdana" w:cs="Times New Roman"/>
          <w:color w:val="000000"/>
          <w:lang w:eastAsia="en-GB"/>
        </w:rPr>
        <w:tab/>
        <w:t>Filled to epiglottic rim</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p>
    <w:p w:rsidR="00064F3A" w:rsidRPr="00064F3A" w:rsidRDefault="00064F3A" w:rsidP="00064F3A">
      <w:pPr>
        <w:spacing w:after="0" w:line="240" w:lineRule="auto"/>
        <w:jc w:val="center"/>
        <w:rPr>
          <w:rFonts w:ascii="Times New Roman" w:eastAsia="Times New Roman" w:hAnsi="Times New Roman" w:cs="Times New Roman"/>
          <w:sz w:val="24"/>
          <w:szCs w:val="24"/>
          <w:lang w:eastAsia="en-GB"/>
        </w:rPr>
      </w:pPr>
      <w:r>
        <w:rPr>
          <w:rFonts w:ascii="Verdana" w:eastAsia="Times New Roman" w:hAnsi="Verdana" w:cs="Times New Roman"/>
          <w:b/>
          <w:bCs/>
          <w:noProof/>
          <w:color w:val="000000"/>
          <w:bdr w:val="none" w:sz="0" w:space="0" w:color="auto" w:frame="1"/>
          <w:lang w:eastAsia="en-GB"/>
        </w:rPr>
        <w:drawing>
          <wp:inline distT="0" distB="0" distL="0" distR="0">
            <wp:extent cx="4542155" cy="2000885"/>
            <wp:effectExtent l="0" t="0" r="0" b="0"/>
            <wp:docPr id="3" name="Picture 3" descr="https://lh4.googleusercontent.com/my0pYGg_ErHHB30igdNLa_WYu5_ZndPcDW2sGtIK4WglAIrbI11kDh3mNijIUdO9p6sJJA6oVme4UNY3Y70xJVcwyaorL4ENN5etBAffSCSMH1XrzDnIj7DqHIMDA1CwoyBUNa5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my0pYGg_ErHHB30igdNLa_WYu5_ZndPcDW2sGtIK4WglAIrbI11kDh3mNijIUdO9p6sJJA6oVme4UNY3Y70xJVcwyaorL4ENN5etBAffSCSMH1XrzDnIj7DqHIMDA1CwoyBUNa5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155" cy="2000885"/>
                    </a:xfrm>
                    <a:prstGeom prst="rect">
                      <a:avLst/>
                    </a:prstGeom>
                    <a:noFill/>
                    <a:ln>
                      <a:noFill/>
                    </a:ln>
                  </pic:spPr>
                </pic:pic>
              </a:graphicData>
            </a:graphic>
          </wp:inline>
        </w:drawing>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b/>
          <w:bCs/>
          <w:color w:val="000000"/>
          <w:lang w:eastAsia="en-GB"/>
        </w:rPr>
        <w:t> </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b/>
          <w:bCs/>
          <w:color w:val="000000"/>
          <w:lang w:eastAsia="en-GB"/>
        </w:rPr>
        <w:t>Pyriform Residue</w:t>
      </w:r>
      <w:r w:rsidRPr="00064F3A">
        <w:rPr>
          <w:rFonts w:ascii="Verdana" w:eastAsia="Times New Roman" w:hAnsi="Verdana" w:cs="Times New Roman"/>
          <w:b/>
          <w:bCs/>
          <w:color w:val="000000"/>
          <w:lang w:eastAsia="en-GB"/>
        </w:rPr>
        <w:tab/>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A</w:t>
      </w:r>
      <w:r w:rsidRPr="00064F3A">
        <w:rPr>
          <w:rFonts w:ascii="Verdana" w:eastAsia="Times New Roman" w:hAnsi="Verdana" w:cs="Times New Roman"/>
          <w:color w:val="000000"/>
          <w:lang w:eastAsia="en-GB"/>
        </w:rPr>
        <w:tab/>
        <w:t>None</w:t>
      </w:r>
      <w:r w:rsidRPr="00064F3A">
        <w:rPr>
          <w:rFonts w:ascii="Verdana" w:eastAsia="Times New Roman" w:hAnsi="Verdana" w:cs="Times New Roman"/>
          <w:color w:val="000000"/>
          <w:lang w:eastAsia="en-GB"/>
        </w:rPr>
        <w:tab/>
      </w:r>
      <w:r w:rsidRPr="00064F3A">
        <w:rPr>
          <w:rFonts w:ascii="Verdana" w:eastAsia="Times New Roman" w:hAnsi="Verdana" w:cs="Times New Roman"/>
          <w:color w:val="000000"/>
          <w:lang w:eastAsia="en-GB"/>
        </w:rPr>
        <w:tab/>
        <w:t>0%</w:t>
      </w:r>
      <w:r w:rsidRPr="00064F3A">
        <w:rPr>
          <w:rFonts w:ascii="Verdana" w:eastAsia="Times New Roman" w:hAnsi="Verdana" w:cs="Times New Roman"/>
          <w:color w:val="000000"/>
          <w:lang w:eastAsia="en-GB"/>
        </w:rPr>
        <w:tab/>
      </w:r>
      <w:r w:rsidRPr="00064F3A">
        <w:rPr>
          <w:rFonts w:ascii="Verdana" w:eastAsia="Times New Roman" w:hAnsi="Verdana" w:cs="Times New Roman"/>
          <w:color w:val="000000"/>
          <w:lang w:eastAsia="en-GB"/>
        </w:rPr>
        <w:tab/>
        <w:t>No residue</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B</w:t>
      </w:r>
      <w:r w:rsidRPr="00064F3A">
        <w:rPr>
          <w:rFonts w:ascii="Verdana" w:eastAsia="Times New Roman" w:hAnsi="Verdana" w:cs="Times New Roman"/>
          <w:color w:val="000000"/>
          <w:lang w:eastAsia="en-GB"/>
        </w:rPr>
        <w:tab/>
        <w:t>Trace</w:t>
      </w:r>
      <w:r w:rsidRPr="00064F3A">
        <w:rPr>
          <w:rFonts w:ascii="Verdana" w:eastAsia="Times New Roman" w:hAnsi="Verdana" w:cs="Times New Roman"/>
          <w:color w:val="000000"/>
          <w:lang w:eastAsia="en-GB"/>
        </w:rPr>
        <w:tab/>
      </w:r>
      <w:r w:rsidRPr="00064F3A">
        <w:rPr>
          <w:rFonts w:ascii="Verdana" w:eastAsia="Times New Roman" w:hAnsi="Verdana" w:cs="Times New Roman"/>
          <w:color w:val="000000"/>
          <w:lang w:eastAsia="en-GB"/>
        </w:rPr>
        <w:tab/>
        <w:t>1-5%</w:t>
      </w:r>
      <w:r w:rsidRPr="00064F3A">
        <w:rPr>
          <w:rFonts w:ascii="Verdana" w:eastAsia="Times New Roman" w:hAnsi="Verdana" w:cs="Times New Roman"/>
          <w:color w:val="000000"/>
          <w:lang w:eastAsia="en-GB"/>
        </w:rPr>
        <w:tab/>
      </w:r>
      <w:r w:rsidRPr="00064F3A">
        <w:rPr>
          <w:rFonts w:ascii="Verdana" w:eastAsia="Times New Roman" w:hAnsi="Verdana" w:cs="Times New Roman"/>
          <w:color w:val="000000"/>
          <w:lang w:eastAsia="en-GB"/>
        </w:rPr>
        <w:tab/>
        <w:t>Trace coating of mucosa</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C</w:t>
      </w:r>
      <w:r w:rsidRPr="00064F3A">
        <w:rPr>
          <w:rFonts w:ascii="Verdana" w:eastAsia="Times New Roman" w:hAnsi="Verdana" w:cs="Times New Roman"/>
          <w:color w:val="000000"/>
          <w:lang w:eastAsia="en-GB"/>
        </w:rPr>
        <w:tab/>
        <w:t>Mild</w:t>
      </w:r>
      <w:r w:rsidRPr="00064F3A">
        <w:rPr>
          <w:rFonts w:ascii="Verdana" w:eastAsia="Times New Roman" w:hAnsi="Verdana" w:cs="Times New Roman"/>
          <w:color w:val="000000"/>
          <w:lang w:eastAsia="en-GB"/>
        </w:rPr>
        <w:tab/>
      </w:r>
      <w:r w:rsidRPr="00064F3A">
        <w:rPr>
          <w:rFonts w:ascii="Verdana" w:eastAsia="Times New Roman" w:hAnsi="Verdana" w:cs="Times New Roman"/>
          <w:color w:val="000000"/>
          <w:lang w:eastAsia="en-GB"/>
        </w:rPr>
        <w:tab/>
        <w:t xml:space="preserve">5-25% </w:t>
      </w:r>
      <w:r w:rsidRPr="00064F3A">
        <w:rPr>
          <w:rFonts w:ascii="Verdana" w:eastAsia="Times New Roman" w:hAnsi="Verdana" w:cs="Times New Roman"/>
          <w:color w:val="000000"/>
          <w:lang w:eastAsia="en-GB"/>
        </w:rPr>
        <w:tab/>
      </w:r>
      <w:proofErr w:type="gramStart"/>
      <w:r w:rsidRPr="00064F3A">
        <w:rPr>
          <w:rFonts w:ascii="Verdana" w:eastAsia="Times New Roman" w:hAnsi="Verdana" w:cs="Times New Roman"/>
          <w:color w:val="000000"/>
          <w:lang w:eastAsia="en-GB"/>
        </w:rPr>
        <w:t>Up</w:t>
      </w:r>
      <w:proofErr w:type="gramEnd"/>
      <w:r w:rsidRPr="00064F3A">
        <w:rPr>
          <w:rFonts w:ascii="Verdana" w:eastAsia="Times New Roman" w:hAnsi="Verdana" w:cs="Times New Roman"/>
          <w:color w:val="000000"/>
          <w:lang w:eastAsia="en-GB"/>
        </w:rPr>
        <w:t xml:space="preserve"> wall to quarter full</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D</w:t>
      </w:r>
      <w:r w:rsidRPr="00064F3A">
        <w:rPr>
          <w:rFonts w:ascii="Verdana" w:eastAsia="Times New Roman" w:hAnsi="Verdana" w:cs="Times New Roman"/>
          <w:color w:val="000000"/>
          <w:lang w:eastAsia="en-GB"/>
        </w:rPr>
        <w:tab/>
        <w:t>Moderate</w:t>
      </w:r>
      <w:r w:rsidRPr="00064F3A">
        <w:rPr>
          <w:rFonts w:ascii="Verdana" w:eastAsia="Times New Roman" w:hAnsi="Verdana" w:cs="Times New Roman"/>
          <w:color w:val="000000"/>
          <w:lang w:eastAsia="en-GB"/>
        </w:rPr>
        <w:tab/>
        <w:t xml:space="preserve">25-50% </w:t>
      </w:r>
      <w:r w:rsidRPr="00064F3A">
        <w:rPr>
          <w:rFonts w:ascii="Verdana" w:eastAsia="Times New Roman" w:hAnsi="Verdana" w:cs="Times New Roman"/>
          <w:color w:val="000000"/>
          <w:lang w:eastAsia="en-GB"/>
        </w:rPr>
        <w:tab/>
        <w:t>Up wall to half full</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color w:val="000000"/>
          <w:lang w:eastAsia="en-GB"/>
        </w:rPr>
        <w:t>E</w:t>
      </w:r>
      <w:r w:rsidRPr="00064F3A">
        <w:rPr>
          <w:rFonts w:ascii="Verdana" w:eastAsia="Times New Roman" w:hAnsi="Verdana" w:cs="Times New Roman"/>
          <w:color w:val="000000"/>
          <w:lang w:eastAsia="en-GB"/>
        </w:rPr>
        <w:tab/>
        <w:t>Severe</w:t>
      </w:r>
      <w:r w:rsidRPr="00064F3A">
        <w:rPr>
          <w:rFonts w:ascii="Verdana" w:eastAsia="Times New Roman" w:hAnsi="Verdana" w:cs="Times New Roman"/>
          <w:color w:val="000000"/>
          <w:lang w:eastAsia="en-GB"/>
        </w:rPr>
        <w:tab/>
        <w:t>&gt;50%</w:t>
      </w:r>
      <w:r w:rsidRPr="00064F3A">
        <w:rPr>
          <w:rFonts w:ascii="Verdana" w:eastAsia="Times New Roman" w:hAnsi="Verdana" w:cs="Times New Roman"/>
          <w:color w:val="000000"/>
          <w:lang w:eastAsia="en-GB"/>
        </w:rPr>
        <w:tab/>
      </w:r>
      <w:r w:rsidRPr="00064F3A">
        <w:rPr>
          <w:rFonts w:ascii="Verdana" w:eastAsia="Times New Roman" w:hAnsi="Verdana" w:cs="Times New Roman"/>
          <w:color w:val="000000"/>
          <w:lang w:eastAsia="en-GB"/>
        </w:rPr>
        <w:tab/>
        <w:t>Filled to aryepiglottic fold</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p>
    <w:p w:rsidR="00064F3A" w:rsidRPr="00064F3A" w:rsidRDefault="00064F3A" w:rsidP="00064F3A">
      <w:pPr>
        <w:spacing w:after="0" w:line="240" w:lineRule="auto"/>
        <w:jc w:val="center"/>
        <w:rPr>
          <w:rFonts w:ascii="Times New Roman" w:eastAsia="Times New Roman" w:hAnsi="Times New Roman" w:cs="Times New Roman"/>
          <w:sz w:val="24"/>
          <w:szCs w:val="24"/>
          <w:lang w:eastAsia="en-GB"/>
        </w:rPr>
      </w:pPr>
      <w:r>
        <w:rPr>
          <w:rFonts w:ascii="Verdana" w:eastAsia="Times New Roman" w:hAnsi="Verdana" w:cs="Times New Roman"/>
          <w:b/>
          <w:bCs/>
          <w:noProof/>
          <w:color w:val="000000"/>
          <w:bdr w:val="none" w:sz="0" w:space="0" w:color="auto" w:frame="1"/>
          <w:lang w:eastAsia="en-GB"/>
        </w:rPr>
        <w:drawing>
          <wp:inline distT="0" distB="0" distL="0" distR="0">
            <wp:extent cx="4572000" cy="2012950"/>
            <wp:effectExtent l="0" t="0" r="0" b="6350"/>
            <wp:docPr id="2" name="Picture 2" descr="https://lh5.googleusercontent.com/c08R1SaClYuOdajnNi78r0blMyEo-PpNEGVOhAwylj3PrQcpUm4gazLDhNjZuDTeMwS4-DOD_0qBT5kuZmHo3s3Aicnk4DGCkQN-qvF_3-a4uqAwBkfYVFQPE3bnimfxB_UU1N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c08R1SaClYuOdajnNi78r0blMyEo-PpNEGVOhAwylj3PrQcpUm4gazLDhNjZuDTeMwS4-DOD_0qBT5kuZmHo3s3Aicnk4DGCkQN-qvF_3-a4uqAwBkfYVFQPE3bnimfxB_UU1Na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012950"/>
                    </a:xfrm>
                    <a:prstGeom prst="rect">
                      <a:avLst/>
                    </a:prstGeom>
                    <a:noFill/>
                    <a:ln>
                      <a:noFill/>
                    </a:ln>
                  </pic:spPr>
                </pic:pic>
              </a:graphicData>
            </a:graphic>
          </wp:inline>
        </w:drawing>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i/>
          <w:iCs/>
          <w:color w:val="000000"/>
          <w:lang w:eastAsia="en-GB"/>
        </w:rPr>
        <w:t> </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i/>
          <w:iCs/>
          <w:color w:val="000000"/>
          <w:lang w:eastAsia="en-GB"/>
        </w:rPr>
        <w:t xml:space="preserve">P.D </w:t>
      </w:r>
      <w:proofErr w:type="spellStart"/>
      <w:r w:rsidRPr="00064F3A">
        <w:rPr>
          <w:rFonts w:ascii="Verdana" w:eastAsia="Times New Roman" w:hAnsi="Verdana" w:cs="Times New Roman"/>
          <w:i/>
          <w:iCs/>
          <w:color w:val="000000"/>
          <w:lang w:eastAsia="en-GB"/>
        </w:rPr>
        <w:t>Neubaher</w:t>
      </w:r>
      <w:proofErr w:type="spellEnd"/>
      <w:r w:rsidRPr="00064F3A">
        <w:rPr>
          <w:rFonts w:ascii="Verdana" w:eastAsia="Times New Roman" w:hAnsi="Verdana" w:cs="Times New Roman"/>
          <w:i/>
          <w:iCs/>
          <w:color w:val="000000"/>
          <w:lang w:eastAsia="en-GB"/>
        </w:rPr>
        <w:t xml:space="preserve"> et al Dysphagia. 2015 Oct</w:t>
      </w:r>
      <w:proofErr w:type="gramStart"/>
      <w:r w:rsidRPr="00064F3A">
        <w:rPr>
          <w:rFonts w:ascii="Verdana" w:eastAsia="Times New Roman" w:hAnsi="Verdana" w:cs="Times New Roman"/>
          <w:i/>
          <w:iCs/>
          <w:color w:val="000000"/>
          <w:lang w:eastAsia="en-GB"/>
        </w:rPr>
        <w:t>;30</w:t>
      </w:r>
      <w:proofErr w:type="gramEnd"/>
      <w:r w:rsidRPr="00064F3A">
        <w:rPr>
          <w:rFonts w:ascii="Verdana" w:eastAsia="Times New Roman" w:hAnsi="Verdana" w:cs="Times New Roman"/>
          <w:i/>
          <w:iCs/>
          <w:color w:val="000000"/>
          <w:lang w:eastAsia="en-GB"/>
        </w:rPr>
        <w:t xml:space="preserve">(5):521-8. </w:t>
      </w:r>
      <w:proofErr w:type="gramStart"/>
      <w:r w:rsidRPr="00064F3A">
        <w:rPr>
          <w:rFonts w:ascii="Verdana" w:eastAsia="Times New Roman" w:hAnsi="Verdana" w:cs="Times New Roman"/>
          <w:i/>
          <w:iCs/>
          <w:color w:val="000000"/>
          <w:lang w:eastAsia="en-GB"/>
        </w:rPr>
        <w:t>doi</w:t>
      </w:r>
      <w:proofErr w:type="gramEnd"/>
      <w:r w:rsidRPr="00064F3A">
        <w:rPr>
          <w:rFonts w:ascii="Verdana" w:eastAsia="Times New Roman" w:hAnsi="Verdana" w:cs="Times New Roman"/>
          <w:i/>
          <w:iCs/>
          <w:color w:val="000000"/>
          <w:lang w:eastAsia="en-GB"/>
        </w:rPr>
        <w:t xml:space="preserve">: 10.1007/s00455-015-9631-4. </w:t>
      </w:r>
      <w:proofErr w:type="spellStart"/>
      <w:r w:rsidRPr="00064F3A">
        <w:rPr>
          <w:rFonts w:ascii="Verdana" w:eastAsia="Times New Roman" w:hAnsi="Verdana" w:cs="Times New Roman"/>
          <w:i/>
          <w:iCs/>
          <w:color w:val="000000"/>
          <w:lang w:eastAsia="en-GB"/>
        </w:rPr>
        <w:t>Epub</w:t>
      </w:r>
      <w:proofErr w:type="spellEnd"/>
      <w:r w:rsidRPr="00064F3A">
        <w:rPr>
          <w:rFonts w:ascii="Verdana" w:eastAsia="Times New Roman" w:hAnsi="Verdana" w:cs="Times New Roman"/>
          <w:i/>
          <w:iCs/>
          <w:color w:val="000000"/>
          <w:lang w:eastAsia="en-GB"/>
        </w:rPr>
        <w:t xml:space="preserve"> 2015 Jun 7.</w:t>
      </w:r>
    </w:p>
    <w:p w:rsidR="00064F3A" w:rsidRDefault="00064F3A">
      <w:pPr>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br w:type="page"/>
      </w:r>
    </w:p>
    <w:p w:rsidR="00064F3A" w:rsidRDefault="00064F3A" w:rsidP="00064F3A">
      <w:pPr>
        <w:spacing w:after="0" w:line="240" w:lineRule="auto"/>
        <w:rPr>
          <w:rFonts w:ascii="Verdana" w:eastAsia="Times New Roman" w:hAnsi="Verdana" w:cs="Times New Roman"/>
          <w:b/>
          <w:bCs/>
          <w:color w:val="000000"/>
          <w:sz w:val="24"/>
          <w:szCs w:val="24"/>
          <w:lang w:eastAsia="en-GB"/>
        </w:rPr>
      </w:pP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sidRPr="00064F3A">
        <w:rPr>
          <w:rFonts w:ascii="Verdana" w:eastAsia="Times New Roman" w:hAnsi="Verdana" w:cs="Times New Roman"/>
          <w:b/>
          <w:bCs/>
          <w:color w:val="000000"/>
          <w:sz w:val="24"/>
          <w:szCs w:val="24"/>
          <w:lang w:eastAsia="en-GB"/>
        </w:rPr>
        <w:t>Reflux Finding Score</w:t>
      </w:r>
    </w:p>
    <w:p w:rsidR="00064F3A" w:rsidRPr="00064F3A" w:rsidRDefault="00064F3A" w:rsidP="00064F3A">
      <w:pPr>
        <w:spacing w:after="0" w:line="240" w:lineRule="auto"/>
        <w:rPr>
          <w:rFonts w:ascii="Times New Roman" w:eastAsia="Times New Roman" w:hAnsi="Times New Roman" w:cs="Times New Roman"/>
          <w:sz w:val="24"/>
          <w:szCs w:val="24"/>
          <w:lang w:eastAsia="en-GB"/>
        </w:rPr>
      </w:pPr>
    </w:p>
    <w:p w:rsidR="00064F3A" w:rsidRPr="00064F3A" w:rsidRDefault="00064F3A" w:rsidP="00064F3A">
      <w:pPr>
        <w:spacing w:after="0" w:line="240" w:lineRule="auto"/>
        <w:rPr>
          <w:rFonts w:ascii="Times New Roman" w:eastAsia="Times New Roman" w:hAnsi="Times New Roman" w:cs="Times New Roman"/>
          <w:sz w:val="24"/>
          <w:szCs w:val="24"/>
          <w:lang w:eastAsia="en-GB"/>
        </w:rPr>
      </w:pPr>
      <w:r>
        <w:rPr>
          <w:rFonts w:ascii="Verdana" w:eastAsia="Times New Roman" w:hAnsi="Verdana" w:cs="Times New Roman"/>
          <w:b/>
          <w:bCs/>
          <w:noProof/>
          <w:color w:val="000000"/>
          <w:bdr w:val="none" w:sz="0" w:space="0" w:color="auto" w:frame="1"/>
          <w:lang w:eastAsia="en-GB"/>
        </w:rPr>
        <w:drawing>
          <wp:inline distT="0" distB="0" distL="0" distR="0">
            <wp:extent cx="5852160" cy="3046542"/>
            <wp:effectExtent l="0" t="0" r="0" b="1905"/>
            <wp:docPr id="1" name="Picture 1" descr="https://lh3.googleusercontent.com/tXQO9U0ERFjSNBgd5G4M4FflY29anjaEfAXEm6ePMmlO0g6p2PKKp75Gs0niMtWT_YE-3OKSjwNzfSdsO_4TIuq--UmDAwBWuCGwjpicFtYR_YEGZ6aSltGypQWx7_vJ0OUAJ7-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tXQO9U0ERFjSNBgd5G4M4FflY29anjaEfAXEm6ePMmlO0g6p2PKKp75Gs0niMtWT_YE-3OKSjwNzfSdsO_4TIuq--UmDAwBWuCGwjpicFtYR_YEGZ6aSltGypQWx7_vJ0OUAJ7-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125" cy="3047565"/>
                    </a:xfrm>
                    <a:prstGeom prst="rect">
                      <a:avLst/>
                    </a:prstGeom>
                    <a:noFill/>
                    <a:ln>
                      <a:noFill/>
                    </a:ln>
                  </pic:spPr>
                </pic:pic>
              </a:graphicData>
            </a:graphic>
          </wp:inline>
        </w:drawing>
      </w:r>
    </w:p>
    <w:p w:rsidR="00064F3A" w:rsidRPr="00064F3A" w:rsidRDefault="00064F3A" w:rsidP="00064F3A">
      <w:pPr>
        <w:shd w:val="clear" w:color="auto" w:fill="FFFFFF"/>
        <w:spacing w:before="240" w:after="320" w:line="240" w:lineRule="auto"/>
        <w:outlineLvl w:val="0"/>
        <w:rPr>
          <w:rFonts w:ascii="Times New Roman" w:eastAsia="Times New Roman" w:hAnsi="Times New Roman" w:cs="Times New Roman"/>
          <w:b/>
          <w:bCs/>
          <w:kern w:val="36"/>
          <w:sz w:val="48"/>
          <w:szCs w:val="48"/>
          <w:lang w:eastAsia="en-GB"/>
        </w:rPr>
      </w:pPr>
      <w:hyperlink r:id="rId10" w:history="1">
        <w:r w:rsidRPr="00064F3A">
          <w:rPr>
            <w:rFonts w:ascii="Verdana" w:eastAsia="Times New Roman" w:hAnsi="Verdana" w:cs="Times New Roman"/>
            <w:i/>
            <w:iCs/>
            <w:color w:val="000000"/>
            <w:kern w:val="36"/>
            <w:sz w:val="24"/>
            <w:szCs w:val="24"/>
            <w:lang w:eastAsia="en-GB"/>
          </w:rPr>
          <w:t>Belafsky PC</w:t>
        </w:r>
      </w:hyperlink>
      <w:r w:rsidRPr="00064F3A">
        <w:rPr>
          <w:rFonts w:ascii="Verdana" w:eastAsia="Times New Roman" w:hAnsi="Verdana" w:cs="Times New Roman"/>
          <w:i/>
          <w:iCs/>
          <w:color w:val="000000"/>
          <w:kern w:val="36"/>
          <w:sz w:val="24"/>
          <w:szCs w:val="24"/>
          <w:lang w:eastAsia="en-GB"/>
        </w:rPr>
        <w:t xml:space="preserve">1, </w:t>
      </w:r>
      <w:hyperlink r:id="rId11" w:history="1">
        <w:r w:rsidRPr="00064F3A">
          <w:rPr>
            <w:rFonts w:ascii="Verdana" w:eastAsia="Times New Roman" w:hAnsi="Verdana" w:cs="Times New Roman"/>
            <w:i/>
            <w:iCs/>
            <w:color w:val="000000"/>
            <w:kern w:val="36"/>
            <w:sz w:val="24"/>
            <w:szCs w:val="24"/>
            <w:lang w:eastAsia="en-GB"/>
          </w:rPr>
          <w:t>Postma GN</w:t>
        </w:r>
      </w:hyperlink>
      <w:r w:rsidRPr="00064F3A">
        <w:rPr>
          <w:rFonts w:ascii="Verdana" w:eastAsia="Times New Roman" w:hAnsi="Verdana" w:cs="Times New Roman"/>
          <w:i/>
          <w:iCs/>
          <w:color w:val="000000"/>
          <w:kern w:val="36"/>
          <w:sz w:val="24"/>
          <w:szCs w:val="24"/>
          <w:lang w:eastAsia="en-GB"/>
        </w:rPr>
        <w:t xml:space="preserve">, </w:t>
      </w:r>
      <w:hyperlink r:id="rId12" w:history="1">
        <w:r w:rsidRPr="00064F3A">
          <w:rPr>
            <w:rFonts w:ascii="Verdana" w:eastAsia="Times New Roman" w:hAnsi="Verdana" w:cs="Times New Roman"/>
            <w:i/>
            <w:iCs/>
            <w:color w:val="000000"/>
            <w:kern w:val="36"/>
            <w:sz w:val="24"/>
            <w:szCs w:val="24"/>
            <w:lang w:eastAsia="en-GB"/>
          </w:rPr>
          <w:t>Koufman JA</w:t>
        </w:r>
      </w:hyperlink>
      <w:r w:rsidRPr="00064F3A">
        <w:rPr>
          <w:rFonts w:ascii="Verdana" w:eastAsia="Times New Roman" w:hAnsi="Verdana" w:cs="Times New Roman"/>
          <w:i/>
          <w:iCs/>
          <w:color w:val="000000"/>
          <w:kern w:val="36"/>
          <w:sz w:val="24"/>
          <w:szCs w:val="24"/>
          <w:lang w:eastAsia="en-GB"/>
        </w:rPr>
        <w:t xml:space="preserve">. The validity and reliability of the reflux finding score (RFS). </w:t>
      </w:r>
      <w:hyperlink r:id="rId13" w:history="1">
        <w:r w:rsidRPr="00064F3A">
          <w:rPr>
            <w:rFonts w:ascii="Verdana" w:eastAsia="Times New Roman" w:hAnsi="Verdana" w:cs="Times New Roman"/>
            <w:i/>
            <w:iCs/>
            <w:color w:val="000000"/>
            <w:kern w:val="36"/>
            <w:sz w:val="24"/>
            <w:szCs w:val="24"/>
            <w:lang w:eastAsia="en-GB"/>
          </w:rPr>
          <w:t>Laryngoscope.</w:t>
        </w:r>
      </w:hyperlink>
      <w:r w:rsidRPr="00064F3A">
        <w:rPr>
          <w:rFonts w:ascii="Verdana" w:eastAsia="Times New Roman" w:hAnsi="Verdana" w:cs="Times New Roman"/>
          <w:i/>
          <w:iCs/>
          <w:color w:val="000000"/>
          <w:kern w:val="36"/>
          <w:sz w:val="24"/>
          <w:szCs w:val="24"/>
          <w:lang w:eastAsia="en-GB"/>
        </w:rPr>
        <w:t xml:space="preserve"> 2001 Aug</w:t>
      </w:r>
      <w:proofErr w:type="gramStart"/>
      <w:r w:rsidRPr="00064F3A">
        <w:rPr>
          <w:rFonts w:ascii="Verdana" w:eastAsia="Times New Roman" w:hAnsi="Verdana" w:cs="Times New Roman"/>
          <w:i/>
          <w:iCs/>
          <w:color w:val="000000"/>
          <w:kern w:val="36"/>
          <w:sz w:val="24"/>
          <w:szCs w:val="24"/>
          <w:lang w:eastAsia="en-GB"/>
        </w:rPr>
        <w:t>;111</w:t>
      </w:r>
      <w:proofErr w:type="gramEnd"/>
      <w:r w:rsidRPr="00064F3A">
        <w:rPr>
          <w:rFonts w:ascii="Verdana" w:eastAsia="Times New Roman" w:hAnsi="Verdana" w:cs="Times New Roman"/>
          <w:i/>
          <w:iCs/>
          <w:color w:val="000000"/>
          <w:kern w:val="36"/>
          <w:sz w:val="24"/>
          <w:szCs w:val="24"/>
          <w:lang w:eastAsia="en-GB"/>
        </w:rPr>
        <w:t>(8):1313-7.</w:t>
      </w:r>
    </w:p>
    <w:p w:rsidR="00064F3A" w:rsidRDefault="00064F3A"/>
    <w:sectPr w:rsidR="00064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6707"/>
    <w:multiLevelType w:val="multilevel"/>
    <w:tmpl w:val="AD04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1A3A63"/>
    <w:multiLevelType w:val="hybridMultilevel"/>
    <w:tmpl w:val="5B8A166A"/>
    <w:lvl w:ilvl="0" w:tplc="295C33DA">
      <w:start w:val="1"/>
      <w:numFmt w:val="decimal"/>
      <w:lvlText w:val="%1."/>
      <w:lvlJc w:val="left"/>
      <w:pPr>
        <w:ind w:left="720" w:hanging="360"/>
      </w:pPr>
      <w:rPr>
        <w:rFonts w:ascii="Verdana" w:hAnsi="Verdana"/>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3A"/>
    <w:rsid w:val="00064F3A"/>
    <w:rsid w:val="007775E9"/>
    <w:rsid w:val="00FC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F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F3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64F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64F3A"/>
  </w:style>
  <w:style w:type="character" w:styleId="Hyperlink">
    <w:name w:val="Hyperlink"/>
    <w:basedOn w:val="DefaultParagraphFont"/>
    <w:uiPriority w:val="99"/>
    <w:semiHidden/>
    <w:unhideWhenUsed/>
    <w:rsid w:val="00064F3A"/>
    <w:rPr>
      <w:color w:val="0000FF"/>
      <w:u w:val="single"/>
    </w:rPr>
  </w:style>
  <w:style w:type="paragraph" w:styleId="BalloonText">
    <w:name w:val="Balloon Text"/>
    <w:basedOn w:val="Normal"/>
    <w:link w:val="BalloonTextChar"/>
    <w:uiPriority w:val="99"/>
    <w:semiHidden/>
    <w:unhideWhenUsed/>
    <w:rsid w:val="00064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3A"/>
    <w:rPr>
      <w:rFonts w:ascii="Tahoma" w:hAnsi="Tahoma" w:cs="Tahoma"/>
      <w:sz w:val="16"/>
      <w:szCs w:val="16"/>
    </w:rPr>
  </w:style>
  <w:style w:type="paragraph" w:styleId="ListParagraph">
    <w:name w:val="List Paragraph"/>
    <w:basedOn w:val="Normal"/>
    <w:uiPriority w:val="34"/>
    <w:qFormat/>
    <w:rsid w:val="00064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F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F3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64F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64F3A"/>
  </w:style>
  <w:style w:type="character" w:styleId="Hyperlink">
    <w:name w:val="Hyperlink"/>
    <w:basedOn w:val="DefaultParagraphFont"/>
    <w:uiPriority w:val="99"/>
    <w:semiHidden/>
    <w:unhideWhenUsed/>
    <w:rsid w:val="00064F3A"/>
    <w:rPr>
      <w:color w:val="0000FF"/>
      <w:u w:val="single"/>
    </w:rPr>
  </w:style>
  <w:style w:type="paragraph" w:styleId="BalloonText">
    <w:name w:val="Balloon Text"/>
    <w:basedOn w:val="Normal"/>
    <w:link w:val="BalloonTextChar"/>
    <w:uiPriority w:val="99"/>
    <w:semiHidden/>
    <w:unhideWhenUsed/>
    <w:rsid w:val="00064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3A"/>
    <w:rPr>
      <w:rFonts w:ascii="Tahoma" w:hAnsi="Tahoma" w:cs="Tahoma"/>
      <w:sz w:val="16"/>
      <w:szCs w:val="16"/>
    </w:rPr>
  </w:style>
  <w:style w:type="paragraph" w:styleId="ListParagraph">
    <w:name w:val="List Paragraph"/>
    <w:basedOn w:val="Normal"/>
    <w:uiPriority w:val="34"/>
    <w:qFormat/>
    <w:rsid w:val="00064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cbi.nlm.nih.gov/pubmed/11568561"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ncbi.nlm.nih.gov/pubmed/?term=Koufman%20JA%5BAuthor%5D&amp;cauthor=true&amp;cauthor_uid=11568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cbi.nlm.nih.gov/pubmed/?term=Postma%20GN%5BAuthor%5D&amp;cauthor=true&amp;cauthor_uid=115685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ubmed/?term=Belafsky%20PC%5BAuthor%5D&amp;cauthor=true&amp;cauthor_uid=11568561"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O'Meara</dc:creator>
  <cp:lastModifiedBy>Paul O'Meara</cp:lastModifiedBy>
  <cp:revision>1</cp:revision>
  <dcterms:created xsi:type="dcterms:W3CDTF">2020-02-04T14:34:00Z</dcterms:created>
  <dcterms:modified xsi:type="dcterms:W3CDTF">2020-02-04T14:41:00Z</dcterms:modified>
</cp:coreProperties>
</file>