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E755F" w14:textId="2A309E33" w:rsidR="0071143E" w:rsidRDefault="0071143E" w:rsidP="0041374A">
      <w:pPr>
        <w:jc w:val="center"/>
        <w:rPr>
          <w:b/>
          <w:bCs/>
          <w:sz w:val="32"/>
          <w:szCs w:val="32"/>
          <w:u w:val="single"/>
        </w:rPr>
      </w:pPr>
      <w:r w:rsidRPr="00FB4605">
        <w:rPr>
          <w:rFonts w:asciiTheme="minorHAnsi" w:hAnsiTheme="minorHAnsi"/>
          <w:b/>
          <w:noProof/>
          <w:sz w:val="36"/>
          <w:szCs w:val="36"/>
        </w:rPr>
        <w:drawing>
          <wp:anchor distT="0" distB="0" distL="114300" distR="114300" simplePos="0" relativeHeight="251659264" behindDoc="0" locked="0" layoutInCell="1" allowOverlap="1" wp14:anchorId="7D46663E" wp14:editId="4244BCE9">
            <wp:simplePos x="0" y="0"/>
            <wp:positionH relativeFrom="column">
              <wp:posOffset>1724025</wp:posOffset>
            </wp:positionH>
            <wp:positionV relativeFrom="paragraph">
              <wp:posOffset>0</wp:posOffset>
            </wp:positionV>
            <wp:extent cx="2138680" cy="1962150"/>
            <wp:effectExtent l="0" t="0" r="0" b="0"/>
            <wp:wrapSquare wrapText="bothSides"/>
            <wp:docPr id="15" name="Picture 15" descr="\\dc1\home\CORPORATE DOCUMENTS\RCSLT Logos\1 - Main logo\Print\RCSLT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1\home\CORPORATE DOCUMENTS\RCSLT Logos\1 - Main logo\Print\RCSLT 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680" cy="1962150"/>
                    </a:xfrm>
                    <a:prstGeom prst="rect">
                      <a:avLst/>
                    </a:prstGeom>
                    <a:noFill/>
                    <a:ln>
                      <a:noFill/>
                    </a:ln>
                  </pic:spPr>
                </pic:pic>
              </a:graphicData>
            </a:graphic>
          </wp:anchor>
        </w:drawing>
      </w:r>
    </w:p>
    <w:p w14:paraId="09F927EC" w14:textId="77777777" w:rsidR="0071143E" w:rsidRDefault="0071143E" w:rsidP="0071143E">
      <w:pPr>
        <w:rPr>
          <w:b/>
          <w:bCs/>
          <w:sz w:val="32"/>
          <w:szCs w:val="32"/>
          <w:u w:val="single"/>
        </w:rPr>
      </w:pPr>
    </w:p>
    <w:p w14:paraId="7E30CD23" w14:textId="77777777" w:rsidR="0071143E" w:rsidRDefault="0071143E" w:rsidP="0071143E">
      <w:pPr>
        <w:rPr>
          <w:b/>
          <w:bCs/>
          <w:sz w:val="32"/>
          <w:szCs w:val="32"/>
          <w:u w:val="single"/>
        </w:rPr>
      </w:pPr>
    </w:p>
    <w:p w14:paraId="35F3556E" w14:textId="77777777" w:rsidR="0071143E" w:rsidRDefault="0071143E" w:rsidP="0071143E">
      <w:pPr>
        <w:rPr>
          <w:b/>
          <w:bCs/>
          <w:sz w:val="32"/>
          <w:szCs w:val="32"/>
          <w:u w:val="single"/>
        </w:rPr>
      </w:pPr>
    </w:p>
    <w:p w14:paraId="3B62D21A" w14:textId="77777777" w:rsidR="0071143E" w:rsidRDefault="0071143E" w:rsidP="0071143E">
      <w:pPr>
        <w:rPr>
          <w:b/>
          <w:bCs/>
          <w:sz w:val="32"/>
          <w:szCs w:val="32"/>
          <w:u w:val="single"/>
        </w:rPr>
      </w:pPr>
    </w:p>
    <w:p w14:paraId="31A655FE" w14:textId="77777777" w:rsidR="0071143E" w:rsidRDefault="0071143E" w:rsidP="0071143E">
      <w:pPr>
        <w:rPr>
          <w:b/>
          <w:bCs/>
          <w:sz w:val="32"/>
          <w:szCs w:val="32"/>
          <w:u w:val="single"/>
        </w:rPr>
      </w:pPr>
    </w:p>
    <w:p w14:paraId="3CEE1CFF" w14:textId="77777777" w:rsidR="0071143E" w:rsidRDefault="0071143E" w:rsidP="0071143E">
      <w:pPr>
        <w:rPr>
          <w:b/>
          <w:bCs/>
          <w:sz w:val="32"/>
          <w:szCs w:val="32"/>
          <w:u w:val="single"/>
        </w:rPr>
      </w:pPr>
    </w:p>
    <w:p w14:paraId="135BEC25" w14:textId="77777777" w:rsidR="0071143E" w:rsidRDefault="0071143E" w:rsidP="0071143E">
      <w:pPr>
        <w:rPr>
          <w:b/>
          <w:bCs/>
          <w:sz w:val="32"/>
          <w:szCs w:val="32"/>
          <w:u w:val="single"/>
        </w:rPr>
      </w:pPr>
    </w:p>
    <w:p w14:paraId="4E524E2B" w14:textId="77777777" w:rsidR="0071143E" w:rsidRDefault="0071143E" w:rsidP="0071143E">
      <w:pPr>
        <w:rPr>
          <w:b/>
          <w:bCs/>
          <w:sz w:val="32"/>
          <w:szCs w:val="32"/>
          <w:u w:val="single"/>
        </w:rPr>
      </w:pPr>
    </w:p>
    <w:p w14:paraId="40D1708D" w14:textId="77777777" w:rsidR="0071143E" w:rsidRPr="0071143E" w:rsidRDefault="0071143E" w:rsidP="0071143E">
      <w:pPr>
        <w:jc w:val="center"/>
        <w:rPr>
          <w:b/>
          <w:bCs/>
          <w:sz w:val="72"/>
          <w:szCs w:val="72"/>
        </w:rPr>
      </w:pPr>
    </w:p>
    <w:p w14:paraId="76FF3B92" w14:textId="77777777" w:rsidR="00B143BC" w:rsidRDefault="0071143E" w:rsidP="0071143E">
      <w:pPr>
        <w:jc w:val="center"/>
        <w:rPr>
          <w:b/>
          <w:bCs/>
          <w:sz w:val="32"/>
          <w:szCs w:val="32"/>
          <w:u w:val="single"/>
        </w:rPr>
      </w:pPr>
      <w:r w:rsidRPr="0071143E">
        <w:rPr>
          <w:b/>
          <w:bCs/>
          <w:sz w:val="72"/>
          <w:szCs w:val="72"/>
        </w:rPr>
        <w:t>SLT apprenticeships business case template</w:t>
      </w:r>
      <w:r>
        <w:rPr>
          <w:b/>
          <w:bCs/>
          <w:sz w:val="32"/>
          <w:szCs w:val="32"/>
          <w:u w:val="single"/>
        </w:rPr>
        <w:t xml:space="preserve"> </w:t>
      </w:r>
    </w:p>
    <w:p w14:paraId="02D1F23E" w14:textId="77777777" w:rsidR="00B143BC" w:rsidRDefault="00B143BC" w:rsidP="0071143E">
      <w:pPr>
        <w:jc w:val="center"/>
        <w:rPr>
          <w:b/>
          <w:bCs/>
          <w:sz w:val="32"/>
          <w:szCs w:val="32"/>
          <w:u w:val="single"/>
        </w:rPr>
      </w:pPr>
    </w:p>
    <w:p w14:paraId="793F452E" w14:textId="77777777" w:rsidR="00B143BC" w:rsidRDefault="00B143BC" w:rsidP="0071143E">
      <w:pPr>
        <w:jc w:val="center"/>
        <w:rPr>
          <w:b/>
          <w:bCs/>
          <w:sz w:val="32"/>
          <w:szCs w:val="32"/>
          <w:u w:val="single"/>
        </w:rPr>
      </w:pPr>
    </w:p>
    <w:p w14:paraId="49BA59ED" w14:textId="77777777" w:rsidR="00B143BC" w:rsidRDefault="00B143BC" w:rsidP="0071143E">
      <w:pPr>
        <w:jc w:val="center"/>
        <w:rPr>
          <w:b/>
          <w:bCs/>
          <w:sz w:val="32"/>
          <w:szCs w:val="32"/>
          <w:u w:val="single"/>
        </w:rPr>
      </w:pPr>
    </w:p>
    <w:p w14:paraId="079E127A" w14:textId="77777777" w:rsidR="00B143BC" w:rsidRDefault="00B143BC" w:rsidP="0071143E">
      <w:pPr>
        <w:jc w:val="center"/>
        <w:rPr>
          <w:b/>
          <w:bCs/>
          <w:sz w:val="32"/>
          <w:szCs w:val="32"/>
          <w:u w:val="single"/>
        </w:rPr>
      </w:pPr>
    </w:p>
    <w:p w14:paraId="29292AE6" w14:textId="77777777" w:rsidR="00B143BC" w:rsidRDefault="00B143BC" w:rsidP="0071143E">
      <w:pPr>
        <w:jc w:val="center"/>
        <w:rPr>
          <w:b/>
          <w:bCs/>
          <w:sz w:val="32"/>
          <w:szCs w:val="32"/>
          <w:u w:val="single"/>
        </w:rPr>
      </w:pPr>
    </w:p>
    <w:p w14:paraId="08F4A5EA" w14:textId="77777777" w:rsidR="00B143BC" w:rsidRDefault="00B143BC" w:rsidP="0071143E">
      <w:pPr>
        <w:jc w:val="center"/>
        <w:rPr>
          <w:b/>
          <w:bCs/>
          <w:sz w:val="32"/>
          <w:szCs w:val="32"/>
          <w:u w:val="single"/>
        </w:rPr>
      </w:pPr>
    </w:p>
    <w:p w14:paraId="555DF1DD" w14:textId="77777777" w:rsidR="00B143BC" w:rsidRDefault="00B143BC" w:rsidP="0071143E">
      <w:pPr>
        <w:jc w:val="center"/>
        <w:rPr>
          <w:b/>
          <w:bCs/>
          <w:sz w:val="32"/>
          <w:szCs w:val="32"/>
          <w:u w:val="single"/>
        </w:rPr>
      </w:pPr>
    </w:p>
    <w:p w14:paraId="7D4F9949" w14:textId="77777777" w:rsidR="00B143BC" w:rsidRDefault="00B143BC" w:rsidP="0071143E">
      <w:pPr>
        <w:jc w:val="center"/>
        <w:rPr>
          <w:b/>
          <w:bCs/>
          <w:sz w:val="32"/>
          <w:szCs w:val="32"/>
          <w:u w:val="single"/>
        </w:rPr>
      </w:pPr>
    </w:p>
    <w:p w14:paraId="4F9E33FD" w14:textId="77777777" w:rsidR="00B143BC" w:rsidRDefault="00B143BC" w:rsidP="0071143E">
      <w:pPr>
        <w:jc w:val="center"/>
        <w:rPr>
          <w:b/>
          <w:bCs/>
          <w:sz w:val="32"/>
          <w:szCs w:val="32"/>
          <w:u w:val="single"/>
        </w:rPr>
      </w:pPr>
    </w:p>
    <w:p w14:paraId="63ED5C73" w14:textId="77777777" w:rsidR="00B143BC" w:rsidRDefault="00B143BC" w:rsidP="0071143E">
      <w:pPr>
        <w:jc w:val="center"/>
        <w:rPr>
          <w:b/>
          <w:bCs/>
          <w:sz w:val="32"/>
          <w:szCs w:val="32"/>
          <w:u w:val="single"/>
        </w:rPr>
      </w:pPr>
    </w:p>
    <w:p w14:paraId="47CBF5C6" w14:textId="77777777" w:rsidR="00B143BC" w:rsidRDefault="00B143BC" w:rsidP="0071143E">
      <w:pPr>
        <w:jc w:val="center"/>
        <w:rPr>
          <w:b/>
          <w:bCs/>
          <w:sz w:val="32"/>
          <w:szCs w:val="32"/>
          <w:u w:val="single"/>
        </w:rPr>
      </w:pPr>
    </w:p>
    <w:p w14:paraId="066AB03C" w14:textId="77777777" w:rsidR="00B143BC" w:rsidRDefault="00B143BC" w:rsidP="0071143E">
      <w:pPr>
        <w:jc w:val="center"/>
        <w:rPr>
          <w:b/>
          <w:bCs/>
          <w:sz w:val="32"/>
          <w:szCs w:val="32"/>
          <w:u w:val="single"/>
        </w:rPr>
      </w:pPr>
    </w:p>
    <w:p w14:paraId="48A50415" w14:textId="77777777" w:rsidR="00B143BC" w:rsidRDefault="00B143BC" w:rsidP="0071143E">
      <w:pPr>
        <w:jc w:val="center"/>
        <w:rPr>
          <w:b/>
          <w:bCs/>
          <w:sz w:val="32"/>
          <w:szCs w:val="32"/>
          <w:u w:val="single"/>
        </w:rPr>
      </w:pPr>
    </w:p>
    <w:p w14:paraId="2B2F7E8A" w14:textId="77777777" w:rsidR="00B143BC" w:rsidRDefault="00B143BC" w:rsidP="0071143E">
      <w:pPr>
        <w:jc w:val="center"/>
        <w:rPr>
          <w:b/>
          <w:bCs/>
          <w:sz w:val="32"/>
          <w:szCs w:val="32"/>
          <w:u w:val="single"/>
        </w:rPr>
      </w:pPr>
    </w:p>
    <w:p w14:paraId="6A699EBF" w14:textId="77777777" w:rsidR="00B143BC" w:rsidRDefault="00B143BC" w:rsidP="0071143E">
      <w:pPr>
        <w:jc w:val="center"/>
        <w:rPr>
          <w:b/>
          <w:bCs/>
          <w:sz w:val="32"/>
          <w:szCs w:val="32"/>
          <w:u w:val="single"/>
        </w:rPr>
      </w:pPr>
    </w:p>
    <w:p w14:paraId="0F6983CA" w14:textId="77777777" w:rsidR="00B143BC" w:rsidRDefault="00B143BC" w:rsidP="0071143E">
      <w:pPr>
        <w:jc w:val="center"/>
        <w:rPr>
          <w:b/>
          <w:bCs/>
          <w:sz w:val="32"/>
          <w:szCs w:val="32"/>
          <w:u w:val="single"/>
        </w:rPr>
      </w:pPr>
    </w:p>
    <w:p w14:paraId="4BC148B6" w14:textId="77777777" w:rsidR="00B143BC" w:rsidRPr="003934EA" w:rsidRDefault="00B143BC" w:rsidP="0071143E">
      <w:pPr>
        <w:jc w:val="center"/>
        <w:rPr>
          <w:b/>
          <w:bCs/>
          <w:sz w:val="28"/>
          <w:szCs w:val="28"/>
        </w:rPr>
      </w:pPr>
      <w:r w:rsidRPr="003934EA">
        <w:rPr>
          <w:b/>
          <w:bCs/>
          <w:sz w:val="28"/>
          <w:szCs w:val="28"/>
        </w:rPr>
        <w:t>Version 1</w:t>
      </w:r>
    </w:p>
    <w:p w14:paraId="64394AE9" w14:textId="4B484A6A" w:rsidR="0071143E" w:rsidRPr="0041374A" w:rsidRDefault="00B143BC" w:rsidP="0071143E">
      <w:pPr>
        <w:jc w:val="center"/>
        <w:rPr>
          <w:b/>
          <w:bCs/>
          <w:sz w:val="32"/>
          <w:szCs w:val="32"/>
          <w:u w:val="single"/>
        </w:rPr>
      </w:pPr>
      <w:r w:rsidRPr="003934EA">
        <w:rPr>
          <w:b/>
          <w:bCs/>
          <w:sz w:val="28"/>
          <w:szCs w:val="28"/>
        </w:rPr>
        <w:t>January 2021</w:t>
      </w:r>
      <w:r w:rsidR="0071143E">
        <w:rPr>
          <w:b/>
          <w:bCs/>
          <w:sz w:val="32"/>
          <w:szCs w:val="32"/>
          <w:u w:val="single"/>
        </w:rPr>
        <w:br w:type="page"/>
      </w:r>
    </w:p>
    <w:p w14:paraId="45F23E0D" w14:textId="5BEED806" w:rsidR="0006148D" w:rsidRPr="00A26DF4" w:rsidRDefault="0006148D" w:rsidP="0006148D">
      <w:pPr>
        <w:pStyle w:val="TOCHeading"/>
        <w:rPr>
          <w:rFonts w:asciiTheme="minorHAnsi" w:hAnsiTheme="minorHAnsi"/>
          <w:color w:val="auto"/>
        </w:rPr>
      </w:pPr>
      <w:r w:rsidRPr="00A26DF4">
        <w:rPr>
          <w:rFonts w:asciiTheme="minorHAnsi" w:hAnsiTheme="minorHAnsi"/>
          <w:color w:val="auto"/>
        </w:rPr>
        <w:lastRenderedPageBreak/>
        <w:t>Contents</w:t>
      </w:r>
    </w:p>
    <w:p w14:paraId="627F7F8F" w14:textId="77777777" w:rsidR="00865465" w:rsidRPr="00865465" w:rsidRDefault="00865465" w:rsidP="00865465">
      <w:pPr>
        <w:rPr>
          <w:lang w:val="en-US" w:eastAsia="ja-JP"/>
        </w:rPr>
      </w:pPr>
    </w:p>
    <w:p w14:paraId="4E1B1932" w14:textId="387081EC" w:rsidR="009A0C95" w:rsidRPr="009A0C95" w:rsidRDefault="00865465" w:rsidP="009A0C95">
      <w:pPr>
        <w:pStyle w:val="TOC1"/>
        <w:rPr>
          <w:b/>
          <w:bCs/>
          <w:sz w:val="28"/>
        </w:rPr>
      </w:pPr>
      <w:proofErr w:type="gramStart"/>
      <w:r>
        <w:rPr>
          <w:b/>
          <w:bCs/>
          <w:sz w:val="28"/>
        </w:rPr>
        <w:t>A</w:t>
      </w:r>
      <w:proofErr w:type="gramEnd"/>
      <w:r w:rsidR="0006148D" w:rsidRPr="00D475ED">
        <w:rPr>
          <w:b/>
          <w:bCs/>
          <w:sz w:val="28"/>
        </w:rPr>
        <w:t xml:space="preserve"> Introduction</w:t>
      </w:r>
      <w:r>
        <w:rPr>
          <w:b/>
          <w:bCs/>
          <w:sz w:val="28"/>
        </w:rPr>
        <w:t xml:space="preserve"> and </w:t>
      </w:r>
      <w:proofErr w:type="spellStart"/>
      <w:r>
        <w:rPr>
          <w:b/>
          <w:bCs/>
          <w:sz w:val="28"/>
        </w:rPr>
        <w:t>programme</w:t>
      </w:r>
      <w:proofErr w:type="spellEnd"/>
      <w:r>
        <w:rPr>
          <w:b/>
          <w:bCs/>
          <w:sz w:val="28"/>
        </w:rPr>
        <w:t xml:space="preserve"> summary</w:t>
      </w:r>
      <w:r w:rsidR="0006148D" w:rsidRPr="00865465">
        <w:rPr>
          <w:sz w:val="28"/>
        </w:rPr>
        <w:ptab w:relativeTo="margin" w:alignment="right" w:leader="dot"/>
      </w:r>
      <w:r w:rsidR="00DA3E03" w:rsidRPr="003934EA">
        <w:rPr>
          <w:b/>
          <w:bCs/>
          <w:sz w:val="28"/>
        </w:rPr>
        <w:t>3</w:t>
      </w:r>
    </w:p>
    <w:p w14:paraId="62047967" w14:textId="77777777" w:rsidR="00865465" w:rsidRPr="00865465" w:rsidRDefault="00865465" w:rsidP="00865465">
      <w:pPr>
        <w:rPr>
          <w:b/>
          <w:bCs/>
          <w:lang w:val="en-US" w:eastAsia="en-US"/>
        </w:rPr>
      </w:pPr>
    </w:p>
    <w:p w14:paraId="10C2E5F1" w14:textId="4F34FF98" w:rsidR="0006148D" w:rsidRPr="003934EA" w:rsidRDefault="00865465" w:rsidP="0006148D">
      <w:pPr>
        <w:pStyle w:val="TOC1"/>
        <w:rPr>
          <w:b/>
          <w:bCs/>
          <w:sz w:val="28"/>
        </w:rPr>
      </w:pPr>
      <w:r w:rsidRPr="00865465">
        <w:rPr>
          <w:b/>
          <w:bCs/>
          <w:sz w:val="28"/>
        </w:rPr>
        <w:t xml:space="preserve">B How </w:t>
      </w:r>
      <w:r>
        <w:rPr>
          <w:b/>
          <w:bCs/>
          <w:sz w:val="28"/>
        </w:rPr>
        <w:t>a</w:t>
      </w:r>
      <w:r w:rsidRPr="00865465">
        <w:rPr>
          <w:b/>
          <w:bCs/>
          <w:sz w:val="28"/>
        </w:rPr>
        <w:t>pprenticeships support priorities</w:t>
      </w:r>
      <w:r w:rsidRPr="00865465">
        <w:rPr>
          <w:sz w:val="28"/>
        </w:rPr>
        <w:t>………………………………………………………</w:t>
      </w:r>
      <w:r w:rsidR="005C5FAA">
        <w:rPr>
          <w:sz w:val="28"/>
        </w:rPr>
        <w:t xml:space="preserve"> </w:t>
      </w:r>
      <w:r w:rsidR="00DA3E03" w:rsidRPr="003934EA">
        <w:rPr>
          <w:b/>
          <w:bCs/>
          <w:sz w:val="28"/>
        </w:rPr>
        <w:t>3</w:t>
      </w:r>
    </w:p>
    <w:p w14:paraId="4702748F" w14:textId="77777777" w:rsidR="009A0C95" w:rsidRDefault="009A0C95" w:rsidP="009A0C95">
      <w:pPr>
        <w:rPr>
          <w:sz w:val="28"/>
        </w:rPr>
      </w:pPr>
    </w:p>
    <w:p w14:paraId="40A4111E" w14:textId="3F3E4149" w:rsidR="009A0C95" w:rsidRDefault="009A0C95" w:rsidP="009A0C95">
      <w:pPr>
        <w:rPr>
          <w:sz w:val="28"/>
          <w:szCs w:val="28"/>
        </w:rPr>
      </w:pPr>
      <w:r>
        <w:rPr>
          <w:sz w:val="28"/>
        </w:rPr>
        <w:t xml:space="preserve">B1 </w:t>
      </w:r>
      <w:r w:rsidRPr="009A0C95">
        <w:rPr>
          <w:sz w:val="28"/>
          <w:szCs w:val="28"/>
        </w:rPr>
        <w:t xml:space="preserve">SLT apprenticeships support national and regional priorities …………………… </w:t>
      </w:r>
      <w:r w:rsidR="005C5FAA">
        <w:rPr>
          <w:sz w:val="28"/>
          <w:szCs w:val="28"/>
        </w:rPr>
        <w:t xml:space="preserve"> </w:t>
      </w:r>
      <w:r w:rsidR="00DA3E03" w:rsidRPr="003934EA">
        <w:rPr>
          <w:b/>
          <w:bCs/>
          <w:sz w:val="28"/>
          <w:szCs w:val="28"/>
        </w:rPr>
        <w:t>3</w:t>
      </w:r>
    </w:p>
    <w:p w14:paraId="57706CD1" w14:textId="525B69E8" w:rsidR="009A0C95" w:rsidRDefault="009A0C95" w:rsidP="009A0C95">
      <w:pPr>
        <w:rPr>
          <w:sz w:val="28"/>
          <w:szCs w:val="28"/>
        </w:rPr>
      </w:pPr>
      <w:r>
        <w:rPr>
          <w:sz w:val="28"/>
          <w:szCs w:val="28"/>
        </w:rPr>
        <w:t>B2 SLT apprenticeships support local priorities …………………………………………</w:t>
      </w:r>
      <w:r w:rsidR="005C5FAA">
        <w:rPr>
          <w:sz w:val="28"/>
          <w:szCs w:val="28"/>
        </w:rPr>
        <w:t>….</w:t>
      </w:r>
      <w:r>
        <w:rPr>
          <w:sz w:val="28"/>
          <w:szCs w:val="28"/>
        </w:rPr>
        <w:t xml:space="preserve"> </w:t>
      </w:r>
      <w:r w:rsidR="005C5FAA">
        <w:rPr>
          <w:sz w:val="28"/>
          <w:szCs w:val="28"/>
        </w:rPr>
        <w:t xml:space="preserve">  </w:t>
      </w:r>
      <w:r w:rsidR="00DA3E03" w:rsidRPr="003934EA">
        <w:rPr>
          <w:b/>
          <w:bCs/>
          <w:sz w:val="28"/>
          <w:szCs w:val="28"/>
        </w:rPr>
        <w:t>4</w:t>
      </w:r>
    </w:p>
    <w:p w14:paraId="4C4FA09C" w14:textId="16B3F54A" w:rsidR="00DA3E03" w:rsidRDefault="00DA3E03" w:rsidP="009A0C95">
      <w:pPr>
        <w:rPr>
          <w:sz w:val="28"/>
          <w:szCs w:val="28"/>
        </w:rPr>
      </w:pPr>
      <w:r>
        <w:rPr>
          <w:sz w:val="28"/>
          <w:szCs w:val="28"/>
        </w:rPr>
        <w:t>B3 Diversity………………………………………………………………………………………………</w:t>
      </w:r>
      <w:proofErr w:type="gramStart"/>
      <w:r>
        <w:rPr>
          <w:sz w:val="28"/>
          <w:szCs w:val="28"/>
        </w:rPr>
        <w:t>…..</w:t>
      </w:r>
      <w:proofErr w:type="gramEnd"/>
      <w:r>
        <w:rPr>
          <w:sz w:val="28"/>
          <w:szCs w:val="28"/>
        </w:rPr>
        <w:t xml:space="preserve">   </w:t>
      </w:r>
      <w:r w:rsidRPr="003934EA">
        <w:rPr>
          <w:b/>
          <w:bCs/>
          <w:sz w:val="28"/>
          <w:szCs w:val="28"/>
        </w:rPr>
        <w:t>4</w:t>
      </w:r>
    </w:p>
    <w:p w14:paraId="40CA75A3" w14:textId="7ED14C67" w:rsidR="00DA3E03" w:rsidRDefault="00DA3E03" w:rsidP="009A0C95">
      <w:pPr>
        <w:rPr>
          <w:sz w:val="28"/>
          <w:szCs w:val="28"/>
        </w:rPr>
      </w:pPr>
      <w:r>
        <w:rPr>
          <w:sz w:val="28"/>
          <w:szCs w:val="28"/>
        </w:rPr>
        <w:t>B4 Strategies to grow the workforce…………………………………………………………</w:t>
      </w:r>
      <w:proofErr w:type="gramStart"/>
      <w:r>
        <w:rPr>
          <w:sz w:val="28"/>
          <w:szCs w:val="28"/>
        </w:rPr>
        <w:t>…..</w:t>
      </w:r>
      <w:proofErr w:type="gramEnd"/>
      <w:r>
        <w:rPr>
          <w:sz w:val="28"/>
          <w:szCs w:val="28"/>
        </w:rPr>
        <w:t xml:space="preserve">   </w:t>
      </w:r>
      <w:r w:rsidRPr="003934EA">
        <w:rPr>
          <w:b/>
          <w:bCs/>
          <w:sz w:val="28"/>
          <w:szCs w:val="28"/>
        </w:rPr>
        <w:t>4</w:t>
      </w:r>
    </w:p>
    <w:p w14:paraId="21D838DD" w14:textId="713175ED" w:rsidR="0006148D" w:rsidRPr="00D475ED" w:rsidRDefault="0006148D" w:rsidP="0006148D">
      <w:pPr>
        <w:rPr>
          <w:sz w:val="28"/>
        </w:rPr>
      </w:pPr>
    </w:p>
    <w:p w14:paraId="7F0A3DEA" w14:textId="347CA5BB" w:rsidR="0006148D" w:rsidRDefault="00865465" w:rsidP="0006148D">
      <w:pPr>
        <w:pStyle w:val="TOC1"/>
        <w:rPr>
          <w:b/>
          <w:bCs/>
          <w:sz w:val="28"/>
        </w:rPr>
      </w:pPr>
      <w:r>
        <w:rPr>
          <w:b/>
          <w:bCs/>
          <w:sz w:val="28"/>
        </w:rPr>
        <w:t xml:space="preserve">C Cost/Benefit analysis </w:t>
      </w:r>
      <w:r w:rsidRPr="00865465">
        <w:rPr>
          <w:sz w:val="28"/>
        </w:rPr>
        <w:t>………………………………………………………………………………</w:t>
      </w:r>
      <w:r>
        <w:rPr>
          <w:sz w:val="28"/>
        </w:rPr>
        <w:t>….</w:t>
      </w:r>
      <w:r>
        <w:rPr>
          <w:b/>
          <w:bCs/>
          <w:sz w:val="28"/>
        </w:rPr>
        <w:t xml:space="preserve"> 4</w:t>
      </w:r>
    </w:p>
    <w:p w14:paraId="2CEED9B1" w14:textId="77777777" w:rsidR="009A0C95" w:rsidRPr="009A0C95" w:rsidRDefault="009A0C95" w:rsidP="009A0C95">
      <w:pPr>
        <w:rPr>
          <w:lang w:val="en-US" w:eastAsia="en-US"/>
        </w:rPr>
      </w:pPr>
    </w:p>
    <w:p w14:paraId="370822E9" w14:textId="17FAC1B3" w:rsidR="009A0C95" w:rsidRDefault="009A0C95" w:rsidP="009A0C95">
      <w:pPr>
        <w:rPr>
          <w:sz w:val="28"/>
          <w:szCs w:val="28"/>
          <w:lang w:val="en-US" w:eastAsia="en-US"/>
        </w:rPr>
      </w:pPr>
      <w:r w:rsidRPr="009A0C95">
        <w:rPr>
          <w:sz w:val="28"/>
          <w:szCs w:val="28"/>
          <w:lang w:val="en-US" w:eastAsia="en-US"/>
        </w:rPr>
        <w:t>C1 Costs …………………………………………………………………………………………………………</w:t>
      </w:r>
      <w:r>
        <w:rPr>
          <w:sz w:val="28"/>
          <w:szCs w:val="28"/>
          <w:lang w:val="en-US" w:eastAsia="en-US"/>
        </w:rPr>
        <w:t xml:space="preserve"> </w:t>
      </w:r>
      <w:r w:rsidR="00DA3E03" w:rsidRPr="003934EA">
        <w:rPr>
          <w:b/>
          <w:bCs/>
          <w:sz w:val="28"/>
          <w:szCs w:val="28"/>
          <w:lang w:val="en-US" w:eastAsia="en-US"/>
        </w:rPr>
        <w:t>5</w:t>
      </w:r>
    </w:p>
    <w:p w14:paraId="05D08743" w14:textId="09E5B065" w:rsidR="009A0C95" w:rsidRPr="009A0C95" w:rsidRDefault="009A0C95" w:rsidP="009A0C95">
      <w:pPr>
        <w:rPr>
          <w:sz w:val="28"/>
          <w:szCs w:val="28"/>
          <w:lang w:val="en-US" w:eastAsia="en-US"/>
        </w:rPr>
      </w:pPr>
      <w:r>
        <w:rPr>
          <w:sz w:val="28"/>
          <w:szCs w:val="28"/>
          <w:lang w:val="en-US" w:eastAsia="en-US"/>
        </w:rPr>
        <w:t>C2 Benefits …………………………………………………………………………………………………….</w:t>
      </w:r>
      <w:r w:rsidR="00035A14">
        <w:rPr>
          <w:sz w:val="28"/>
          <w:szCs w:val="28"/>
          <w:lang w:val="en-US" w:eastAsia="en-US"/>
        </w:rPr>
        <w:t xml:space="preserve"> </w:t>
      </w:r>
      <w:r w:rsidR="00DA3E03" w:rsidRPr="003934EA">
        <w:rPr>
          <w:b/>
          <w:bCs/>
          <w:sz w:val="28"/>
          <w:szCs w:val="28"/>
          <w:lang w:val="en-US" w:eastAsia="en-US"/>
        </w:rPr>
        <w:t>6</w:t>
      </w:r>
    </w:p>
    <w:p w14:paraId="6D1E92A4" w14:textId="77777777" w:rsidR="0006148D" w:rsidRPr="00D475ED" w:rsidRDefault="0006148D" w:rsidP="0006148D">
      <w:pPr>
        <w:rPr>
          <w:sz w:val="28"/>
        </w:rPr>
      </w:pPr>
    </w:p>
    <w:p w14:paraId="48EC8AD3" w14:textId="4BACC74A" w:rsidR="0006148D" w:rsidRDefault="00865465" w:rsidP="0006148D">
      <w:pPr>
        <w:pStyle w:val="TOC1"/>
        <w:rPr>
          <w:b/>
          <w:bCs/>
          <w:sz w:val="28"/>
        </w:rPr>
      </w:pPr>
      <w:r>
        <w:rPr>
          <w:b/>
          <w:bCs/>
          <w:sz w:val="28"/>
        </w:rPr>
        <w:t>D Recruitment</w:t>
      </w:r>
      <w:r>
        <w:rPr>
          <w:sz w:val="28"/>
        </w:rPr>
        <w:t xml:space="preserve"> </w:t>
      </w:r>
      <w:r w:rsidR="005C5FAA" w:rsidRPr="005C5FAA">
        <w:rPr>
          <w:b/>
          <w:bCs/>
          <w:sz w:val="28"/>
        </w:rPr>
        <w:t>of apprentices</w:t>
      </w:r>
      <w:r>
        <w:rPr>
          <w:sz w:val="28"/>
        </w:rPr>
        <w:t>……………………………………………………………………</w:t>
      </w:r>
      <w:proofErr w:type="gramStart"/>
      <w:r>
        <w:rPr>
          <w:sz w:val="28"/>
        </w:rPr>
        <w:t>…</w:t>
      </w:r>
      <w:r w:rsidR="00DA3E03">
        <w:rPr>
          <w:sz w:val="28"/>
        </w:rPr>
        <w:t>.</w:t>
      </w:r>
      <w:r w:rsidR="005C5FAA">
        <w:rPr>
          <w:sz w:val="28"/>
        </w:rPr>
        <w:t>.</w:t>
      </w:r>
      <w:proofErr w:type="gramEnd"/>
      <w:r w:rsidR="005C5FAA">
        <w:rPr>
          <w:sz w:val="28"/>
        </w:rPr>
        <w:t xml:space="preserve"> </w:t>
      </w:r>
      <w:r w:rsidR="00521B78" w:rsidRPr="003934EA">
        <w:rPr>
          <w:b/>
          <w:bCs/>
          <w:sz w:val="28"/>
        </w:rPr>
        <w:t>7</w:t>
      </w:r>
    </w:p>
    <w:p w14:paraId="1FACFEE7" w14:textId="4ABB9B37" w:rsidR="009A0C95" w:rsidRPr="009A0C95" w:rsidRDefault="009A0C95" w:rsidP="009A0C95">
      <w:pPr>
        <w:rPr>
          <w:sz w:val="28"/>
          <w:szCs w:val="28"/>
          <w:lang w:val="en-US" w:eastAsia="en-US"/>
        </w:rPr>
      </w:pPr>
    </w:p>
    <w:p w14:paraId="1A3E68C5" w14:textId="3E664F5A" w:rsidR="009A0C95" w:rsidRDefault="009A0C95" w:rsidP="009A0C95">
      <w:pPr>
        <w:rPr>
          <w:sz w:val="28"/>
          <w:szCs w:val="28"/>
          <w:lang w:val="en-US" w:eastAsia="en-US"/>
        </w:rPr>
      </w:pPr>
      <w:r w:rsidRPr="009A0C95">
        <w:rPr>
          <w:sz w:val="28"/>
          <w:szCs w:val="28"/>
          <w:lang w:val="en-US" w:eastAsia="en-US"/>
        </w:rPr>
        <w:t xml:space="preserve">D1 Target apprentices …………………………………………………………………………………… </w:t>
      </w:r>
      <w:r w:rsidR="00C54559" w:rsidRPr="003934EA">
        <w:rPr>
          <w:b/>
          <w:bCs/>
          <w:sz w:val="28"/>
          <w:szCs w:val="28"/>
          <w:lang w:val="en-US" w:eastAsia="en-US"/>
        </w:rPr>
        <w:t>7</w:t>
      </w:r>
    </w:p>
    <w:p w14:paraId="6D7A2E46" w14:textId="75FF17FE" w:rsidR="009A0C95" w:rsidRDefault="009A0C95" w:rsidP="009A0C95">
      <w:pPr>
        <w:rPr>
          <w:sz w:val="28"/>
          <w:szCs w:val="28"/>
          <w:lang w:val="en-US" w:eastAsia="en-US"/>
        </w:rPr>
      </w:pPr>
      <w:r>
        <w:rPr>
          <w:sz w:val="28"/>
          <w:szCs w:val="28"/>
          <w:lang w:val="en-US" w:eastAsia="en-US"/>
        </w:rPr>
        <w:t>D2 Eligibility ………………………………………………………………………………………………</w:t>
      </w:r>
      <w:proofErr w:type="gramStart"/>
      <w:r>
        <w:rPr>
          <w:sz w:val="28"/>
          <w:szCs w:val="28"/>
          <w:lang w:val="en-US" w:eastAsia="en-US"/>
        </w:rPr>
        <w:t>…</w:t>
      </w:r>
      <w:r w:rsidR="005C5FAA">
        <w:rPr>
          <w:sz w:val="28"/>
          <w:szCs w:val="28"/>
          <w:lang w:val="en-US" w:eastAsia="en-US"/>
        </w:rPr>
        <w:t>..</w:t>
      </w:r>
      <w:proofErr w:type="gramEnd"/>
      <w:r w:rsidR="005C5FAA">
        <w:rPr>
          <w:sz w:val="28"/>
          <w:szCs w:val="28"/>
          <w:lang w:val="en-US" w:eastAsia="en-US"/>
        </w:rPr>
        <w:t xml:space="preserve"> </w:t>
      </w:r>
      <w:r w:rsidR="00C54559" w:rsidRPr="003934EA">
        <w:rPr>
          <w:b/>
          <w:bCs/>
          <w:sz w:val="28"/>
          <w:szCs w:val="28"/>
          <w:lang w:val="en-US" w:eastAsia="en-US"/>
        </w:rPr>
        <w:t>7</w:t>
      </w:r>
    </w:p>
    <w:p w14:paraId="7CA443B5" w14:textId="326A036A" w:rsidR="009A0C95" w:rsidRDefault="009A0C95" w:rsidP="009A0C95">
      <w:pPr>
        <w:rPr>
          <w:sz w:val="28"/>
          <w:szCs w:val="28"/>
          <w:lang w:val="en-US" w:eastAsia="en-US"/>
        </w:rPr>
      </w:pPr>
      <w:r>
        <w:rPr>
          <w:sz w:val="28"/>
          <w:szCs w:val="28"/>
          <w:lang w:val="en-US" w:eastAsia="en-US"/>
        </w:rPr>
        <w:t>D3 Recruitment process ………………………………………………………………………………</w:t>
      </w:r>
      <w:r w:rsidR="00C54559">
        <w:rPr>
          <w:sz w:val="28"/>
          <w:szCs w:val="28"/>
          <w:lang w:val="en-US" w:eastAsia="en-US"/>
        </w:rPr>
        <w:t>…</w:t>
      </w:r>
      <w:r>
        <w:rPr>
          <w:sz w:val="28"/>
          <w:szCs w:val="28"/>
          <w:lang w:val="en-US" w:eastAsia="en-US"/>
        </w:rPr>
        <w:t xml:space="preserve"> </w:t>
      </w:r>
      <w:r w:rsidR="00C54559">
        <w:rPr>
          <w:b/>
          <w:bCs/>
          <w:sz w:val="28"/>
          <w:szCs w:val="28"/>
          <w:lang w:val="en-US" w:eastAsia="en-US"/>
        </w:rPr>
        <w:t>8</w:t>
      </w:r>
    </w:p>
    <w:p w14:paraId="37903BF7" w14:textId="335932A5" w:rsidR="009A0C95" w:rsidRDefault="009A0C95" w:rsidP="009A0C95">
      <w:pPr>
        <w:rPr>
          <w:sz w:val="28"/>
          <w:szCs w:val="28"/>
          <w:lang w:val="en-US" w:eastAsia="en-US"/>
        </w:rPr>
      </w:pPr>
    </w:p>
    <w:p w14:paraId="6CC0304E" w14:textId="3C132E14" w:rsidR="0006148D" w:rsidRDefault="0006148D" w:rsidP="0006148D">
      <w:pPr>
        <w:rPr>
          <w:sz w:val="28"/>
        </w:rPr>
      </w:pPr>
    </w:p>
    <w:p w14:paraId="46DB860A" w14:textId="2DF023DD" w:rsidR="00865465" w:rsidRPr="00865465" w:rsidRDefault="00865465" w:rsidP="0006148D">
      <w:pPr>
        <w:rPr>
          <w:b/>
          <w:bCs/>
          <w:sz w:val="28"/>
        </w:rPr>
      </w:pPr>
      <w:r w:rsidRPr="00865465">
        <w:rPr>
          <w:b/>
          <w:bCs/>
          <w:sz w:val="28"/>
        </w:rPr>
        <w:t>Appendices</w:t>
      </w:r>
    </w:p>
    <w:p w14:paraId="709CB1BE" w14:textId="465BCBC5" w:rsidR="00865465" w:rsidRDefault="00865465" w:rsidP="0006148D">
      <w:pPr>
        <w:rPr>
          <w:sz w:val="28"/>
        </w:rPr>
      </w:pPr>
    </w:p>
    <w:p w14:paraId="4AA5273F" w14:textId="4D89FEA7" w:rsidR="00865465" w:rsidRPr="00865465" w:rsidRDefault="00865465" w:rsidP="0006148D">
      <w:pPr>
        <w:rPr>
          <w:b/>
          <w:bCs/>
          <w:sz w:val="28"/>
        </w:rPr>
      </w:pPr>
      <w:r w:rsidRPr="00865465">
        <w:rPr>
          <w:b/>
          <w:bCs/>
          <w:sz w:val="28"/>
        </w:rPr>
        <w:t>1 Apprenticeship information</w:t>
      </w:r>
      <w:r w:rsidRPr="00865465">
        <w:rPr>
          <w:sz w:val="28"/>
        </w:rPr>
        <w:t xml:space="preserve"> ………………………………………………………………………</w:t>
      </w:r>
      <w:r w:rsidR="00DD33D7">
        <w:rPr>
          <w:sz w:val="28"/>
        </w:rPr>
        <w:t>.</w:t>
      </w:r>
      <w:r w:rsidRPr="00865465">
        <w:rPr>
          <w:sz w:val="28"/>
        </w:rPr>
        <w:t xml:space="preserve"> </w:t>
      </w:r>
      <w:r w:rsidR="00B20272" w:rsidRPr="003934EA">
        <w:rPr>
          <w:b/>
          <w:bCs/>
          <w:sz w:val="28"/>
        </w:rPr>
        <w:t>9</w:t>
      </w:r>
    </w:p>
    <w:p w14:paraId="46A59491" w14:textId="594164BA" w:rsidR="00865465" w:rsidRPr="00865465" w:rsidRDefault="00865465" w:rsidP="0006148D">
      <w:pPr>
        <w:rPr>
          <w:b/>
          <w:bCs/>
          <w:sz w:val="28"/>
        </w:rPr>
      </w:pPr>
    </w:p>
    <w:p w14:paraId="3CC21C8C" w14:textId="5AECFBCD" w:rsidR="00865465" w:rsidRDefault="00865465" w:rsidP="0006148D">
      <w:pPr>
        <w:rPr>
          <w:b/>
          <w:bCs/>
          <w:sz w:val="28"/>
        </w:rPr>
      </w:pPr>
      <w:r w:rsidRPr="00865465">
        <w:rPr>
          <w:b/>
          <w:bCs/>
          <w:sz w:val="28"/>
        </w:rPr>
        <w:t xml:space="preserve">2 Programme detail </w:t>
      </w:r>
      <w:r w:rsidRPr="00865465">
        <w:rPr>
          <w:sz w:val="28"/>
        </w:rPr>
        <w:t>……………………………………………………………………………………</w:t>
      </w:r>
      <w:r w:rsidR="00DD33D7">
        <w:rPr>
          <w:sz w:val="28"/>
        </w:rPr>
        <w:t>.</w:t>
      </w:r>
      <w:r>
        <w:rPr>
          <w:sz w:val="28"/>
        </w:rPr>
        <w:t xml:space="preserve"> </w:t>
      </w:r>
      <w:r w:rsidR="00DD33D7" w:rsidRPr="003934EA">
        <w:rPr>
          <w:b/>
          <w:bCs/>
          <w:sz w:val="28"/>
        </w:rPr>
        <w:t>10</w:t>
      </w:r>
    </w:p>
    <w:p w14:paraId="19EF645F" w14:textId="0FEA5A18" w:rsidR="009A0C95" w:rsidRDefault="009A0C95" w:rsidP="0006148D">
      <w:pPr>
        <w:rPr>
          <w:b/>
          <w:bCs/>
          <w:sz w:val="28"/>
        </w:rPr>
      </w:pPr>
    </w:p>
    <w:p w14:paraId="16B61627" w14:textId="1DB72940" w:rsidR="009A0C95" w:rsidRDefault="009A0C95" w:rsidP="009A0C95">
      <w:pPr>
        <w:spacing w:after="200" w:line="276" w:lineRule="auto"/>
        <w:rPr>
          <w:sz w:val="28"/>
          <w:szCs w:val="28"/>
        </w:rPr>
      </w:pPr>
      <w:r w:rsidRPr="009A0C95">
        <w:rPr>
          <w:sz w:val="28"/>
          <w:szCs w:val="28"/>
        </w:rPr>
        <w:t xml:space="preserve">2.1 SLT apprenticeship </w:t>
      </w:r>
      <w:r w:rsidR="00035A14" w:rsidRPr="009A0C95">
        <w:rPr>
          <w:sz w:val="28"/>
          <w:szCs w:val="28"/>
        </w:rPr>
        <w:t>training -</w:t>
      </w:r>
      <w:r w:rsidRPr="009A0C95">
        <w:rPr>
          <w:sz w:val="28"/>
          <w:szCs w:val="28"/>
        </w:rPr>
        <w:t xml:space="preserve"> learning off the job by year </w:t>
      </w:r>
      <w:r>
        <w:rPr>
          <w:sz w:val="28"/>
          <w:szCs w:val="28"/>
        </w:rPr>
        <w:t>……………………</w:t>
      </w:r>
      <w:proofErr w:type="gramStart"/>
      <w:r>
        <w:rPr>
          <w:sz w:val="28"/>
          <w:szCs w:val="28"/>
        </w:rPr>
        <w:t>…..</w:t>
      </w:r>
      <w:proofErr w:type="gramEnd"/>
      <w:r w:rsidR="00DD33D7" w:rsidRPr="003934EA">
        <w:rPr>
          <w:b/>
          <w:bCs/>
          <w:sz w:val="28"/>
          <w:szCs w:val="28"/>
        </w:rPr>
        <w:t>10</w:t>
      </w:r>
    </w:p>
    <w:p w14:paraId="68CAC52A" w14:textId="04B0BAD4" w:rsidR="009A0C95" w:rsidRPr="009A0C95" w:rsidRDefault="009A0C95" w:rsidP="009A0C95">
      <w:pPr>
        <w:spacing w:after="200" w:line="276" w:lineRule="auto"/>
        <w:rPr>
          <w:sz w:val="28"/>
          <w:szCs w:val="28"/>
        </w:rPr>
      </w:pPr>
      <w:r>
        <w:rPr>
          <w:sz w:val="28"/>
          <w:szCs w:val="28"/>
        </w:rPr>
        <w:t xml:space="preserve">2.2 </w:t>
      </w:r>
      <w:r w:rsidRPr="009A0C95">
        <w:rPr>
          <w:sz w:val="28"/>
          <w:szCs w:val="28"/>
        </w:rPr>
        <w:t xml:space="preserve">Staff Supporting the SLT Apprenticeship programme – summary of </w:t>
      </w:r>
      <w:proofErr w:type="gramStart"/>
      <w:r w:rsidRPr="009A0C95">
        <w:rPr>
          <w:sz w:val="28"/>
          <w:szCs w:val="28"/>
        </w:rPr>
        <w:t>roles</w:t>
      </w:r>
      <w:r w:rsidR="00DD33D7">
        <w:rPr>
          <w:sz w:val="28"/>
          <w:szCs w:val="28"/>
        </w:rPr>
        <w:t>..</w:t>
      </w:r>
      <w:proofErr w:type="gramEnd"/>
      <w:r w:rsidR="00DD33D7" w:rsidRPr="003934EA">
        <w:rPr>
          <w:b/>
          <w:bCs/>
          <w:sz w:val="28"/>
          <w:szCs w:val="28"/>
        </w:rPr>
        <w:t>10</w:t>
      </w:r>
    </w:p>
    <w:p w14:paraId="46A2250E" w14:textId="6D626DEE" w:rsidR="0006148D" w:rsidRPr="00865465" w:rsidRDefault="0006148D" w:rsidP="0006148D">
      <w:pPr>
        <w:rPr>
          <w:lang w:val="en-US" w:eastAsia="en-US"/>
        </w:rPr>
      </w:pPr>
    </w:p>
    <w:p w14:paraId="32C8EB1C" w14:textId="2F72DDA9" w:rsidR="00A10535" w:rsidRDefault="00A10535" w:rsidP="00A10535"/>
    <w:p w14:paraId="7B18F5DA" w14:textId="37ED9CB4" w:rsidR="00521B78" w:rsidRDefault="00277BC6" w:rsidP="001D03AC">
      <w:pPr>
        <w:jc w:val="both"/>
        <w:rPr>
          <w:i/>
          <w:iCs/>
        </w:rPr>
      </w:pPr>
      <w:r w:rsidRPr="00417BC7">
        <w:rPr>
          <w:i/>
          <w:iCs/>
        </w:rPr>
        <w:t xml:space="preserve">This business case template </w:t>
      </w:r>
      <w:r w:rsidR="000E0439">
        <w:rPr>
          <w:i/>
          <w:iCs/>
        </w:rPr>
        <w:t>provides</w:t>
      </w:r>
      <w:r w:rsidRPr="00417BC7">
        <w:rPr>
          <w:i/>
          <w:iCs/>
        </w:rPr>
        <w:t xml:space="preserve"> guidance</w:t>
      </w:r>
      <w:r w:rsidR="00A80175">
        <w:rPr>
          <w:i/>
          <w:iCs/>
        </w:rPr>
        <w:t xml:space="preserve"> and draft text </w:t>
      </w:r>
      <w:r w:rsidRPr="00417BC7">
        <w:rPr>
          <w:i/>
          <w:iCs/>
        </w:rPr>
        <w:t xml:space="preserve">on the key things to consider when planning to develop new apprenticeship pathways. It is designed to be used as a guide that can be adapted to suit individual contexts. </w:t>
      </w:r>
      <w:r w:rsidR="00A80175">
        <w:rPr>
          <w:i/>
          <w:iCs/>
        </w:rPr>
        <w:t xml:space="preserve">Please </w:t>
      </w:r>
      <w:r w:rsidR="00C91C35">
        <w:rPr>
          <w:i/>
          <w:iCs/>
        </w:rPr>
        <w:t xml:space="preserve">feel free to </w:t>
      </w:r>
      <w:r w:rsidR="00A80175">
        <w:rPr>
          <w:i/>
          <w:iCs/>
        </w:rPr>
        <w:t xml:space="preserve">use the text provided and adapt </w:t>
      </w:r>
      <w:r w:rsidR="00BA3898">
        <w:rPr>
          <w:i/>
          <w:iCs/>
        </w:rPr>
        <w:t xml:space="preserve">it </w:t>
      </w:r>
      <w:r w:rsidR="00A80175">
        <w:rPr>
          <w:i/>
          <w:iCs/>
        </w:rPr>
        <w:t>to your own local needs.</w:t>
      </w:r>
    </w:p>
    <w:p w14:paraId="6DFF3A00" w14:textId="028FF0EC" w:rsidR="00A10535" w:rsidRPr="00E06AC3" w:rsidRDefault="00521B78" w:rsidP="001D03AC">
      <w:pPr>
        <w:pStyle w:val="ListParagraph"/>
        <w:numPr>
          <w:ilvl w:val="0"/>
          <w:numId w:val="15"/>
        </w:numPr>
        <w:jc w:val="both"/>
        <w:rPr>
          <w:b/>
          <w:bCs/>
          <w:sz w:val="28"/>
          <w:szCs w:val="28"/>
        </w:rPr>
      </w:pPr>
      <w:r>
        <w:rPr>
          <w:i/>
          <w:iCs/>
        </w:rPr>
        <w:br w:type="column"/>
      </w:r>
      <w:r w:rsidR="00A10535" w:rsidRPr="003934EA">
        <w:rPr>
          <w:b/>
          <w:bCs/>
          <w:sz w:val="32"/>
          <w:szCs w:val="32"/>
        </w:rPr>
        <w:lastRenderedPageBreak/>
        <w:t>Introduction</w:t>
      </w:r>
      <w:r w:rsidR="002F2844" w:rsidRPr="003934EA">
        <w:rPr>
          <w:b/>
          <w:bCs/>
          <w:sz w:val="32"/>
          <w:szCs w:val="32"/>
        </w:rPr>
        <w:t xml:space="preserve"> and programme summary</w:t>
      </w:r>
    </w:p>
    <w:p w14:paraId="188E1970" w14:textId="51A72C5B" w:rsidR="00F42A4C" w:rsidRDefault="00F42A4C" w:rsidP="001D03AC">
      <w:pPr>
        <w:spacing w:after="120"/>
        <w:jc w:val="both"/>
      </w:pPr>
      <w:r>
        <w:t xml:space="preserve">This business case sets out the reasons, costs and benefits of utilising apprenticeship programmes to increase the number of </w:t>
      </w:r>
      <w:r w:rsidR="00BA3898">
        <w:t xml:space="preserve">speech </w:t>
      </w:r>
      <w:r>
        <w:t xml:space="preserve">and </w:t>
      </w:r>
      <w:r w:rsidR="00BA3898">
        <w:t xml:space="preserve">language therapists (SLTs) </w:t>
      </w:r>
      <w:r>
        <w:t xml:space="preserve">within the </w:t>
      </w:r>
      <w:r w:rsidR="005942D9" w:rsidRPr="00C1634C">
        <w:t>healthcare</w:t>
      </w:r>
      <w:r w:rsidRPr="00C1634C">
        <w:t xml:space="preserve"> </w:t>
      </w:r>
      <w:r>
        <w:t xml:space="preserve">workforce </w:t>
      </w:r>
      <w:r w:rsidR="00BA3898">
        <w:t xml:space="preserve">and help </w:t>
      </w:r>
      <w:r>
        <w:t xml:space="preserve">to address the significantly high level of vacancies for </w:t>
      </w:r>
      <w:r w:rsidR="00BA3898">
        <w:t xml:space="preserve">this </w:t>
      </w:r>
      <w:r>
        <w:t xml:space="preserve">profession.  </w:t>
      </w:r>
    </w:p>
    <w:p w14:paraId="1FD617C1" w14:textId="57EE11EE" w:rsidR="00404472" w:rsidRDefault="00404472" w:rsidP="001D03AC">
      <w:pPr>
        <w:spacing w:after="120"/>
        <w:jc w:val="both"/>
      </w:pPr>
      <w:r>
        <w:t>A</w:t>
      </w:r>
      <w:r w:rsidR="00BA3898">
        <w:t>llied health professional</w:t>
      </w:r>
      <w:r>
        <w:t>s</w:t>
      </w:r>
      <w:r w:rsidR="00BA3898">
        <w:t xml:space="preserve"> (AHPs) and </w:t>
      </w:r>
      <w:r w:rsidR="002F2844">
        <w:t>SLTs</w:t>
      </w:r>
      <w:r>
        <w:t xml:space="preserve"> are essential for the development of integrated care pathways. </w:t>
      </w:r>
      <w:r w:rsidRPr="00C465AF">
        <w:t>Investment in primary care anticipates the need for significant expansion of AHP</w:t>
      </w:r>
      <w:r w:rsidR="00097BB7">
        <w:t>/SLT</w:t>
      </w:r>
      <w:r w:rsidRPr="00C465AF">
        <w:t xml:space="preserve"> roles to meet population health</w:t>
      </w:r>
      <w:r>
        <w:t xml:space="preserve"> needs</w:t>
      </w:r>
      <w:r w:rsidR="00BA3898">
        <w:t>,</w:t>
      </w:r>
      <w:r w:rsidRPr="00C465AF">
        <w:t xml:space="preserve"> including prevention</w:t>
      </w:r>
      <w:r>
        <w:t xml:space="preserve">. </w:t>
      </w:r>
      <w:r w:rsidRPr="00C465AF">
        <w:t>AHP</w:t>
      </w:r>
      <w:r w:rsidR="00097BB7">
        <w:t>/SLT</w:t>
      </w:r>
      <w:r w:rsidRPr="00C465AF">
        <w:t xml:space="preserve"> apprenticeships offer a real solution to </w:t>
      </w:r>
      <w:r>
        <w:t>help</w:t>
      </w:r>
      <w:r w:rsidR="00DC3DCB">
        <w:t xml:space="preserve"> to</w:t>
      </w:r>
      <w:r>
        <w:t xml:space="preserve"> </w:t>
      </w:r>
      <w:r w:rsidRPr="00C465AF">
        <w:t>bridg</w:t>
      </w:r>
      <w:r>
        <w:t>e</w:t>
      </w:r>
      <w:r w:rsidRPr="00C465AF">
        <w:t xml:space="preserve"> this workforce gap.  </w:t>
      </w:r>
    </w:p>
    <w:tbl>
      <w:tblPr>
        <w:tblStyle w:val="TableGrid"/>
        <w:tblW w:w="0" w:type="auto"/>
        <w:tblLook w:val="04A0" w:firstRow="1" w:lastRow="0" w:firstColumn="1" w:lastColumn="0" w:noHBand="0" w:noVBand="1"/>
      </w:tblPr>
      <w:tblGrid>
        <w:gridCol w:w="2263"/>
        <w:gridCol w:w="6753"/>
      </w:tblGrid>
      <w:tr w:rsidR="002F2844" w:rsidRPr="002F2844" w14:paraId="36F9EF54" w14:textId="77777777" w:rsidTr="003934EA">
        <w:tc>
          <w:tcPr>
            <w:tcW w:w="2263" w:type="dxa"/>
          </w:tcPr>
          <w:p w14:paraId="70C66FB2" w14:textId="77777777" w:rsidR="002F2844" w:rsidRPr="002F2844" w:rsidRDefault="002F2844" w:rsidP="003934EA">
            <w:pPr>
              <w:spacing w:after="200" w:line="276" w:lineRule="auto"/>
            </w:pPr>
            <w:r w:rsidRPr="002F2844">
              <w:t>Start date</w:t>
            </w:r>
          </w:p>
        </w:tc>
        <w:tc>
          <w:tcPr>
            <w:tcW w:w="6753" w:type="dxa"/>
          </w:tcPr>
          <w:p w14:paraId="07B7F335" w14:textId="77777777" w:rsidR="002F2844" w:rsidRPr="002F2844" w:rsidRDefault="002F2844" w:rsidP="001D03AC">
            <w:pPr>
              <w:spacing w:after="200" w:line="276" w:lineRule="auto"/>
              <w:jc w:val="both"/>
            </w:pPr>
          </w:p>
        </w:tc>
      </w:tr>
      <w:tr w:rsidR="002F2844" w:rsidRPr="002F2844" w14:paraId="56A8F7FC" w14:textId="77777777" w:rsidTr="003934EA">
        <w:tc>
          <w:tcPr>
            <w:tcW w:w="2263" w:type="dxa"/>
          </w:tcPr>
          <w:p w14:paraId="2D5F3066" w14:textId="77777777" w:rsidR="002F2844" w:rsidRPr="002F2844" w:rsidRDefault="002F2844" w:rsidP="003934EA">
            <w:pPr>
              <w:spacing w:after="200" w:line="276" w:lineRule="auto"/>
            </w:pPr>
            <w:r w:rsidRPr="002F2844">
              <w:t>Length of course</w:t>
            </w:r>
          </w:p>
        </w:tc>
        <w:tc>
          <w:tcPr>
            <w:tcW w:w="6753" w:type="dxa"/>
          </w:tcPr>
          <w:p w14:paraId="37D08C73" w14:textId="77777777" w:rsidR="002F2844" w:rsidRPr="002F2844" w:rsidRDefault="002F2844" w:rsidP="001D03AC">
            <w:pPr>
              <w:spacing w:after="200" w:line="276" w:lineRule="auto"/>
              <w:jc w:val="both"/>
            </w:pPr>
          </w:p>
        </w:tc>
      </w:tr>
      <w:tr w:rsidR="002F2844" w:rsidRPr="002F2844" w14:paraId="29CE04EC" w14:textId="77777777" w:rsidTr="003934EA">
        <w:tc>
          <w:tcPr>
            <w:tcW w:w="2263" w:type="dxa"/>
          </w:tcPr>
          <w:p w14:paraId="2B3E6114" w14:textId="77777777" w:rsidR="002F2844" w:rsidRPr="002F2844" w:rsidRDefault="002F2844" w:rsidP="003934EA">
            <w:pPr>
              <w:spacing w:after="200" w:line="276" w:lineRule="auto"/>
            </w:pPr>
            <w:r w:rsidRPr="002F2844">
              <w:t>Paid hours in learning (off the job)</w:t>
            </w:r>
          </w:p>
        </w:tc>
        <w:tc>
          <w:tcPr>
            <w:tcW w:w="6753" w:type="dxa"/>
          </w:tcPr>
          <w:p w14:paraId="131F10A3" w14:textId="77777777" w:rsidR="002F2844" w:rsidRPr="002F2844" w:rsidRDefault="002F2844" w:rsidP="001D03AC">
            <w:pPr>
              <w:spacing w:after="200" w:line="276" w:lineRule="auto"/>
              <w:jc w:val="both"/>
            </w:pPr>
          </w:p>
        </w:tc>
      </w:tr>
      <w:tr w:rsidR="002F2844" w:rsidRPr="002F2844" w14:paraId="339CCDCE" w14:textId="77777777" w:rsidTr="003934EA">
        <w:tc>
          <w:tcPr>
            <w:tcW w:w="2263" w:type="dxa"/>
          </w:tcPr>
          <w:p w14:paraId="5F9FA50E" w14:textId="77777777" w:rsidR="002F2844" w:rsidRPr="002F2844" w:rsidRDefault="002F2844" w:rsidP="003934EA">
            <w:pPr>
              <w:spacing w:after="200" w:line="276" w:lineRule="auto"/>
            </w:pPr>
            <w:r w:rsidRPr="002F2844">
              <w:t>Academic structure</w:t>
            </w:r>
          </w:p>
        </w:tc>
        <w:tc>
          <w:tcPr>
            <w:tcW w:w="6753" w:type="dxa"/>
          </w:tcPr>
          <w:p w14:paraId="0A8BE354" w14:textId="77777777" w:rsidR="002F2844" w:rsidRPr="002F2844" w:rsidRDefault="002F2844" w:rsidP="001D03AC">
            <w:pPr>
              <w:spacing w:after="200" w:line="276" w:lineRule="auto"/>
              <w:jc w:val="both"/>
            </w:pPr>
          </w:p>
        </w:tc>
      </w:tr>
      <w:tr w:rsidR="002F2844" w:rsidRPr="002F2844" w14:paraId="7C57033B" w14:textId="77777777" w:rsidTr="003934EA">
        <w:tc>
          <w:tcPr>
            <w:tcW w:w="2263" w:type="dxa"/>
          </w:tcPr>
          <w:p w14:paraId="21902BD5" w14:textId="77777777" w:rsidR="002F2844" w:rsidRPr="002F2844" w:rsidRDefault="002F2844" w:rsidP="003934EA">
            <w:pPr>
              <w:spacing w:after="200" w:line="276" w:lineRule="auto"/>
            </w:pPr>
            <w:r w:rsidRPr="002F2844">
              <w:t>Protected learning time in the workplace</w:t>
            </w:r>
          </w:p>
        </w:tc>
        <w:tc>
          <w:tcPr>
            <w:tcW w:w="6753" w:type="dxa"/>
          </w:tcPr>
          <w:p w14:paraId="32EE559C" w14:textId="77777777" w:rsidR="002F2844" w:rsidRPr="002F2844" w:rsidRDefault="002F2844" w:rsidP="001D03AC">
            <w:pPr>
              <w:spacing w:after="200" w:line="276" w:lineRule="auto"/>
              <w:jc w:val="both"/>
            </w:pPr>
          </w:p>
        </w:tc>
      </w:tr>
      <w:tr w:rsidR="002F2844" w:rsidRPr="002F2844" w14:paraId="75C85B33" w14:textId="77777777" w:rsidTr="003934EA">
        <w:tc>
          <w:tcPr>
            <w:tcW w:w="2263" w:type="dxa"/>
          </w:tcPr>
          <w:p w14:paraId="3123EC2A" w14:textId="77777777" w:rsidR="002F2844" w:rsidRPr="002F2844" w:rsidRDefault="002F2844" w:rsidP="003934EA">
            <w:pPr>
              <w:spacing w:after="200" w:line="276" w:lineRule="auto"/>
            </w:pPr>
            <w:r w:rsidRPr="002F2844">
              <w:t>External placements</w:t>
            </w:r>
          </w:p>
        </w:tc>
        <w:tc>
          <w:tcPr>
            <w:tcW w:w="6753" w:type="dxa"/>
          </w:tcPr>
          <w:p w14:paraId="4A27D94E" w14:textId="77777777" w:rsidR="002F2844" w:rsidRPr="002F2844" w:rsidRDefault="002F2844" w:rsidP="001D03AC">
            <w:pPr>
              <w:spacing w:after="200" w:line="276" w:lineRule="auto"/>
              <w:jc w:val="both"/>
            </w:pPr>
          </w:p>
        </w:tc>
      </w:tr>
      <w:tr w:rsidR="002F2844" w:rsidRPr="002F2844" w14:paraId="0CBF849B" w14:textId="77777777" w:rsidTr="003934EA">
        <w:tc>
          <w:tcPr>
            <w:tcW w:w="2263" w:type="dxa"/>
          </w:tcPr>
          <w:p w14:paraId="225FB9E0" w14:textId="77777777" w:rsidR="002F2844" w:rsidRPr="002F2844" w:rsidRDefault="002F2844" w:rsidP="003934EA">
            <w:pPr>
              <w:spacing w:after="200" w:line="276" w:lineRule="auto"/>
            </w:pPr>
            <w:r w:rsidRPr="002F2844">
              <w:t>Placement areas of practice required</w:t>
            </w:r>
          </w:p>
        </w:tc>
        <w:tc>
          <w:tcPr>
            <w:tcW w:w="6753" w:type="dxa"/>
          </w:tcPr>
          <w:p w14:paraId="4D6A9413" w14:textId="77777777" w:rsidR="002F2844" w:rsidRPr="002F2844" w:rsidRDefault="002F2844" w:rsidP="001D03AC">
            <w:pPr>
              <w:spacing w:after="200" w:line="276" w:lineRule="auto"/>
              <w:jc w:val="both"/>
            </w:pPr>
          </w:p>
        </w:tc>
      </w:tr>
      <w:tr w:rsidR="002F2844" w:rsidRPr="002F2844" w14:paraId="536EF2D2" w14:textId="77777777" w:rsidTr="003934EA">
        <w:tc>
          <w:tcPr>
            <w:tcW w:w="2263" w:type="dxa"/>
          </w:tcPr>
          <w:p w14:paraId="2A4EF0C6" w14:textId="77777777" w:rsidR="002F2844" w:rsidRPr="002F2844" w:rsidRDefault="002F2844" w:rsidP="003934EA">
            <w:pPr>
              <w:spacing w:after="200" w:line="276" w:lineRule="auto"/>
            </w:pPr>
            <w:r w:rsidRPr="002F2844">
              <w:t>Gradual competence development</w:t>
            </w:r>
          </w:p>
        </w:tc>
        <w:tc>
          <w:tcPr>
            <w:tcW w:w="6753" w:type="dxa"/>
          </w:tcPr>
          <w:p w14:paraId="317793D4" w14:textId="77777777" w:rsidR="002F2844" w:rsidRPr="002F2844" w:rsidRDefault="002F2844" w:rsidP="001D03AC">
            <w:pPr>
              <w:spacing w:after="200" w:line="276" w:lineRule="auto"/>
              <w:jc w:val="both"/>
            </w:pPr>
          </w:p>
        </w:tc>
      </w:tr>
      <w:tr w:rsidR="002F2844" w:rsidRPr="002F2844" w14:paraId="05B4DD61" w14:textId="77777777" w:rsidTr="003934EA">
        <w:tc>
          <w:tcPr>
            <w:tcW w:w="2263" w:type="dxa"/>
          </w:tcPr>
          <w:p w14:paraId="62665514" w14:textId="29D453A4" w:rsidR="002F2844" w:rsidRPr="002F2844" w:rsidRDefault="002F2844" w:rsidP="003934EA">
            <w:pPr>
              <w:spacing w:after="200" w:line="276" w:lineRule="auto"/>
            </w:pPr>
            <w:r w:rsidRPr="002F2844">
              <w:t>End</w:t>
            </w:r>
            <w:r w:rsidR="00BA3898">
              <w:t>-p</w:t>
            </w:r>
            <w:r w:rsidRPr="002F2844">
              <w:t xml:space="preserve">oint </w:t>
            </w:r>
            <w:r w:rsidR="00BA3898">
              <w:t>a</w:t>
            </w:r>
            <w:r w:rsidRPr="002F2844">
              <w:t>ssessment (EPA)</w:t>
            </w:r>
          </w:p>
        </w:tc>
        <w:tc>
          <w:tcPr>
            <w:tcW w:w="6753" w:type="dxa"/>
          </w:tcPr>
          <w:p w14:paraId="0ADAC499" w14:textId="77777777" w:rsidR="002F2844" w:rsidRPr="002F2844" w:rsidRDefault="002F2844" w:rsidP="001D03AC">
            <w:pPr>
              <w:spacing w:after="200" w:line="276" w:lineRule="auto"/>
              <w:jc w:val="both"/>
            </w:pPr>
          </w:p>
        </w:tc>
      </w:tr>
    </w:tbl>
    <w:p w14:paraId="25DDC5B3" w14:textId="47F61B2D" w:rsidR="002F2844" w:rsidRDefault="002F2844" w:rsidP="001D03AC">
      <w:pPr>
        <w:spacing w:after="120"/>
        <w:jc w:val="both"/>
      </w:pPr>
    </w:p>
    <w:p w14:paraId="25CC5DFE" w14:textId="7F2F60DA" w:rsidR="00252C16" w:rsidRPr="003934EA" w:rsidRDefault="00E06AC3" w:rsidP="001D03AC">
      <w:pPr>
        <w:pStyle w:val="ListParagraph"/>
        <w:numPr>
          <w:ilvl w:val="0"/>
          <w:numId w:val="15"/>
        </w:numPr>
        <w:jc w:val="both"/>
        <w:rPr>
          <w:b/>
          <w:bCs/>
          <w:sz w:val="32"/>
          <w:szCs w:val="32"/>
        </w:rPr>
      </w:pPr>
      <w:r w:rsidRPr="003934EA">
        <w:rPr>
          <w:b/>
          <w:bCs/>
          <w:sz w:val="32"/>
          <w:szCs w:val="32"/>
        </w:rPr>
        <w:t xml:space="preserve"> How apprenticeships support priorities</w:t>
      </w:r>
    </w:p>
    <w:p w14:paraId="1B1E9A53" w14:textId="4B862DAA" w:rsidR="00252C16" w:rsidRPr="003934EA" w:rsidRDefault="00FD56D7" w:rsidP="001D03AC">
      <w:pPr>
        <w:jc w:val="both"/>
        <w:rPr>
          <w:b/>
          <w:bCs/>
          <w:sz w:val="24"/>
          <w:szCs w:val="24"/>
        </w:rPr>
      </w:pPr>
      <w:r w:rsidRPr="003934EA">
        <w:rPr>
          <w:b/>
          <w:bCs/>
          <w:sz w:val="24"/>
          <w:szCs w:val="24"/>
        </w:rPr>
        <w:t>B.1</w:t>
      </w:r>
      <w:r w:rsidRPr="003934EA">
        <w:rPr>
          <w:b/>
          <w:bCs/>
          <w:sz w:val="24"/>
          <w:szCs w:val="24"/>
        </w:rPr>
        <w:tab/>
      </w:r>
      <w:r w:rsidR="00097BB7" w:rsidRPr="003934EA">
        <w:rPr>
          <w:b/>
          <w:bCs/>
          <w:sz w:val="24"/>
          <w:szCs w:val="24"/>
        </w:rPr>
        <w:t>SLT a</w:t>
      </w:r>
      <w:r w:rsidR="00252C16" w:rsidRPr="003934EA">
        <w:rPr>
          <w:b/>
          <w:bCs/>
          <w:sz w:val="24"/>
          <w:szCs w:val="24"/>
        </w:rPr>
        <w:t>pprenticeships support national and regional priorities</w:t>
      </w:r>
    </w:p>
    <w:p w14:paraId="7659FCDB" w14:textId="77777777" w:rsidR="00252C16" w:rsidRDefault="00252C16" w:rsidP="001D03AC">
      <w:pPr>
        <w:jc w:val="both"/>
      </w:pPr>
    </w:p>
    <w:p w14:paraId="688D11CA" w14:textId="18EE01D9" w:rsidR="00506804" w:rsidRDefault="0055151C" w:rsidP="001D03AC">
      <w:pPr>
        <w:jc w:val="both"/>
      </w:pPr>
      <w:r>
        <w:t>T</w:t>
      </w:r>
      <w:r w:rsidRPr="00CE2ED2">
        <w:t>he NHS</w:t>
      </w:r>
      <w:r w:rsidR="00BA3898">
        <w:t xml:space="preserve"> 2019</w:t>
      </w:r>
      <w:r w:rsidRPr="00CE2ED2">
        <w:t xml:space="preserve"> Long </w:t>
      </w:r>
      <w:r w:rsidR="00BA3898">
        <w:t>T</w:t>
      </w:r>
      <w:r w:rsidRPr="00CE2ED2">
        <w:t xml:space="preserve">erm </w:t>
      </w:r>
      <w:r w:rsidR="00BA3898">
        <w:t>P</w:t>
      </w:r>
      <w:r w:rsidRPr="00CE2ED2">
        <w:t>lan</w:t>
      </w:r>
      <w:r>
        <w:t xml:space="preserve"> </w:t>
      </w:r>
      <w:r w:rsidRPr="00CE2ED2">
        <w:t xml:space="preserve">mentions </w:t>
      </w:r>
      <w:r w:rsidR="00BA3898">
        <w:t>speech and language therapy</w:t>
      </w:r>
      <w:r w:rsidR="00BA3898" w:rsidRPr="00CE2ED2">
        <w:t xml:space="preserve"> </w:t>
      </w:r>
      <w:r w:rsidRPr="00CE2ED2">
        <w:t xml:space="preserve">specifically in two </w:t>
      </w:r>
      <w:proofErr w:type="gramStart"/>
      <w:r w:rsidRPr="00CE2ED2">
        <w:t xml:space="preserve">places, </w:t>
      </w:r>
      <w:r w:rsidR="00D00C67">
        <w:t>and</w:t>
      </w:r>
      <w:proofErr w:type="gramEnd"/>
      <w:r w:rsidR="00D00C67">
        <w:t xml:space="preserve"> </w:t>
      </w:r>
      <w:r w:rsidRPr="00CE2ED2">
        <w:t xml:space="preserve">recognises </w:t>
      </w:r>
      <w:r w:rsidR="00BA3898">
        <w:t>it</w:t>
      </w:r>
      <w:r w:rsidR="00BA3898" w:rsidRPr="00CE2ED2">
        <w:t xml:space="preserve"> </w:t>
      </w:r>
      <w:r w:rsidRPr="00CE2ED2">
        <w:t>as a profession in shortage and contains implications for</w:t>
      </w:r>
      <w:r w:rsidR="00D00C67">
        <w:t xml:space="preserve"> speech and language therapy</w:t>
      </w:r>
      <w:r w:rsidRPr="00CE2ED2">
        <w:t xml:space="preserve"> services in others.  </w:t>
      </w:r>
      <w:r w:rsidR="00A80175">
        <w:t xml:space="preserve">The </w:t>
      </w:r>
      <w:hyperlink r:id="rId9" w:history="1">
        <w:r w:rsidRPr="00CE2ED2">
          <w:rPr>
            <w:rStyle w:val="Hyperlink"/>
          </w:rPr>
          <w:t>RCSLT briefing</w:t>
        </w:r>
      </w:hyperlink>
      <w:r w:rsidRPr="00CE2ED2">
        <w:t xml:space="preserve"> </w:t>
      </w:r>
      <w:r w:rsidR="00C91C35">
        <w:t>has</w:t>
      </w:r>
      <w:r w:rsidRPr="00CE2ED2">
        <w:t xml:space="preserve"> more details.</w:t>
      </w:r>
      <w:r>
        <w:t xml:space="preserve"> Furthermore, </w:t>
      </w:r>
      <w:r w:rsidR="00D00C67">
        <w:t>speech and language therapy</w:t>
      </w:r>
      <w:r w:rsidR="00D00C67" w:rsidRPr="00CE2ED2">
        <w:t xml:space="preserve"> </w:t>
      </w:r>
      <w:r w:rsidR="00506804" w:rsidRPr="00CE2ED2">
        <w:t xml:space="preserve">has also been recognised as a profession in shortage by the Migration Advisory Committee and the Government has added it to the list of </w:t>
      </w:r>
      <w:r w:rsidR="00506804" w:rsidRPr="005126F0">
        <w:t xml:space="preserve">shortage </w:t>
      </w:r>
      <w:r w:rsidR="00270CAE" w:rsidRPr="005126F0">
        <w:t>professions.</w:t>
      </w:r>
      <w:r w:rsidR="005126F0">
        <w:rPr>
          <w:rStyle w:val="FootnoteReference"/>
        </w:rPr>
        <w:footnoteReference w:id="1"/>
      </w:r>
      <w:r w:rsidR="00715DFE">
        <w:t xml:space="preserve"> </w:t>
      </w:r>
      <w:r w:rsidR="00E064DC">
        <w:t>L</w:t>
      </w:r>
      <w:r w:rsidR="00E064DC" w:rsidRPr="00CE2ED2">
        <w:t>ocal Integrated Care System</w:t>
      </w:r>
      <w:r w:rsidR="000E0439">
        <w:t>s</w:t>
      </w:r>
      <w:r w:rsidR="00E064DC" w:rsidRPr="00CE2ED2">
        <w:t xml:space="preserve"> (ICS)</w:t>
      </w:r>
      <w:r w:rsidR="00E064DC">
        <w:t xml:space="preserve"> or Allied Health Professions (AHP) Council</w:t>
      </w:r>
      <w:r w:rsidR="000E0439">
        <w:t>s</w:t>
      </w:r>
      <w:r w:rsidR="00E064DC" w:rsidRPr="00CE2ED2">
        <w:t xml:space="preserve"> may be considering the role of ap</w:t>
      </w:r>
      <w:r w:rsidR="00E064DC">
        <w:t>prentices</w:t>
      </w:r>
      <w:r w:rsidR="00A80175">
        <w:t xml:space="preserve"> </w:t>
      </w:r>
      <w:r w:rsidR="00A80175" w:rsidRPr="00A80175">
        <w:rPr>
          <w:i/>
          <w:iCs/>
        </w:rPr>
        <w:t>[add in information from your own locality]</w:t>
      </w:r>
      <w:r w:rsidR="00E064DC">
        <w:t>.</w:t>
      </w:r>
      <w:r w:rsidR="00E15170">
        <w:t xml:space="preserve"> </w:t>
      </w:r>
      <w:r w:rsidR="00E064DC">
        <w:t>Many ICS</w:t>
      </w:r>
      <w:r w:rsidR="00D00C67">
        <w:t>s</w:t>
      </w:r>
      <w:r w:rsidR="00E064DC">
        <w:t xml:space="preserve"> have appointed AHP </w:t>
      </w:r>
      <w:r w:rsidR="00D00C67">
        <w:t>apprenticeship-</w:t>
      </w:r>
      <w:r w:rsidR="00E064DC">
        <w:t>leads to scope demand in the area. It is important that SLT requirements are fed into this scoping exercise.</w:t>
      </w:r>
    </w:p>
    <w:p w14:paraId="318AB3B1" w14:textId="19D1A185" w:rsidR="0027424E" w:rsidRPr="003934EA" w:rsidRDefault="00FD56D7" w:rsidP="001D03AC">
      <w:pPr>
        <w:spacing w:before="240" w:after="200"/>
        <w:jc w:val="both"/>
        <w:rPr>
          <w:b/>
          <w:bCs/>
          <w:sz w:val="24"/>
          <w:szCs w:val="24"/>
        </w:rPr>
      </w:pPr>
      <w:r w:rsidRPr="003934EA">
        <w:rPr>
          <w:b/>
          <w:bCs/>
          <w:sz w:val="24"/>
          <w:szCs w:val="24"/>
        </w:rPr>
        <w:t>B.2</w:t>
      </w:r>
      <w:r w:rsidRPr="003934EA">
        <w:rPr>
          <w:b/>
          <w:bCs/>
          <w:sz w:val="24"/>
          <w:szCs w:val="24"/>
        </w:rPr>
        <w:tab/>
      </w:r>
      <w:r w:rsidR="00097BB7" w:rsidRPr="003934EA">
        <w:rPr>
          <w:b/>
          <w:bCs/>
          <w:sz w:val="24"/>
          <w:szCs w:val="24"/>
        </w:rPr>
        <w:t>SLT a</w:t>
      </w:r>
      <w:r w:rsidR="0027424E" w:rsidRPr="003934EA">
        <w:rPr>
          <w:b/>
          <w:bCs/>
          <w:sz w:val="24"/>
          <w:szCs w:val="24"/>
        </w:rPr>
        <w:t xml:space="preserve">pprenticeships support local priorities </w:t>
      </w:r>
    </w:p>
    <w:p w14:paraId="2EE5C6AF" w14:textId="7DC9A8B6" w:rsidR="00F13F3D" w:rsidRDefault="0027424E" w:rsidP="001D03AC">
      <w:pPr>
        <w:spacing w:after="200"/>
        <w:jc w:val="both"/>
      </w:pPr>
      <w:r w:rsidRPr="00CE2ED2">
        <w:lastRenderedPageBreak/>
        <w:t>Apprenticeships help</w:t>
      </w:r>
      <w:r w:rsidR="00DC3DCB">
        <w:t xml:space="preserve"> to</w:t>
      </w:r>
      <w:r w:rsidRPr="00CE2ED2">
        <w:t xml:space="preserve"> develop clear career pathways for staff</w:t>
      </w:r>
      <w:r w:rsidR="00F3437D">
        <w:t>.</w:t>
      </w:r>
      <w:r w:rsidRPr="00CE2ED2">
        <w:t xml:space="preserve"> Currently </w:t>
      </w:r>
      <w:r w:rsidR="00D00C67">
        <w:t>the only route is</w:t>
      </w:r>
      <w:r w:rsidRPr="00CE2ED2">
        <w:t xml:space="preserve"> the traditional university-based route to qualification, which is not practical where people cannot travel away to university, whether due to family or other commitments. An apprenticeship offers the potential of progression to existing staff who may otherwise seek progression in other areas. </w:t>
      </w:r>
      <w:r w:rsidR="00813E7B">
        <w:t>A</w:t>
      </w:r>
      <w:r w:rsidR="00813E7B" w:rsidRPr="00CE2ED2">
        <w:t xml:space="preserve">pprentices </w:t>
      </w:r>
      <w:r w:rsidR="00813E7B">
        <w:t>can</w:t>
      </w:r>
      <w:r w:rsidR="00813E7B" w:rsidRPr="00CE2ED2">
        <w:t xml:space="preserve"> offer a longer term, more sustainable solution to recruitment </w:t>
      </w:r>
      <w:r w:rsidR="00F13F3D">
        <w:t>issues and staff turnover</w:t>
      </w:r>
      <w:r w:rsidR="00813E7B" w:rsidRPr="00CE2ED2">
        <w:t>.</w:t>
      </w:r>
      <w:r w:rsidR="00F13F3D" w:rsidRPr="00F13F3D">
        <w:t xml:space="preserve"> </w:t>
      </w:r>
      <w:r w:rsidR="00F13F3D">
        <w:t xml:space="preserve">They </w:t>
      </w:r>
      <w:r w:rsidR="00F13F3D" w:rsidRPr="00CE2ED2">
        <w:t xml:space="preserve">are likely to already have roots in an area when they start an apprenticeship. </w:t>
      </w:r>
      <w:r w:rsidR="00F13F3D">
        <w:t xml:space="preserve">Apprentices </w:t>
      </w:r>
      <w:r w:rsidR="00F13F3D" w:rsidRPr="00CE2ED2">
        <w:t xml:space="preserve">are therefore perhaps less likely than other band 5 NQPs to move away to seek higher band posts </w:t>
      </w:r>
      <w:r w:rsidR="00F13F3D">
        <w:t>after qualification</w:t>
      </w:r>
      <w:r w:rsidR="00F13F3D" w:rsidRPr="00CE2ED2">
        <w:t>.</w:t>
      </w:r>
    </w:p>
    <w:p w14:paraId="62B759C5" w14:textId="3C5A47E0" w:rsidR="00070E8A" w:rsidRDefault="00070E8A" w:rsidP="001D03AC">
      <w:pPr>
        <w:spacing w:after="200"/>
        <w:jc w:val="both"/>
      </w:pPr>
      <w:r>
        <w:t>AHP professions will qualify for the proposed health care visas that will be in place post-Brexit, from 1 January 2021</w:t>
      </w:r>
      <w:r>
        <w:rPr>
          <w:rStyle w:val="FootnoteReference"/>
        </w:rPr>
        <w:footnoteReference w:id="2"/>
      </w:r>
      <w:r>
        <w:t xml:space="preserve"> in recognition of recruitment challenges for these roles.  </w:t>
      </w:r>
    </w:p>
    <w:p w14:paraId="63F431EB" w14:textId="7AE1FF8E" w:rsidR="0027424E" w:rsidRPr="003934EA" w:rsidRDefault="00FD56D7" w:rsidP="001D03AC">
      <w:pPr>
        <w:spacing w:after="200"/>
        <w:jc w:val="both"/>
        <w:rPr>
          <w:b/>
          <w:bCs/>
          <w:sz w:val="24"/>
          <w:szCs w:val="24"/>
        </w:rPr>
      </w:pPr>
      <w:r w:rsidRPr="003934EA">
        <w:rPr>
          <w:b/>
          <w:bCs/>
          <w:sz w:val="24"/>
          <w:szCs w:val="24"/>
        </w:rPr>
        <w:t>B.3</w:t>
      </w:r>
      <w:r w:rsidRPr="003934EA">
        <w:rPr>
          <w:b/>
          <w:bCs/>
          <w:sz w:val="24"/>
          <w:szCs w:val="24"/>
        </w:rPr>
        <w:tab/>
      </w:r>
      <w:r w:rsidR="00141B34" w:rsidRPr="003934EA">
        <w:rPr>
          <w:b/>
          <w:bCs/>
          <w:sz w:val="24"/>
          <w:szCs w:val="24"/>
        </w:rPr>
        <w:t>Diversity</w:t>
      </w:r>
    </w:p>
    <w:p w14:paraId="550A6FE2" w14:textId="2E4377A1" w:rsidR="00644CB4" w:rsidRDefault="00141B34" w:rsidP="001D03AC">
      <w:pPr>
        <w:spacing w:after="200"/>
        <w:jc w:val="both"/>
      </w:pPr>
      <w:r w:rsidRPr="00141B34">
        <w:t>Apprentices can help to improve the diversity of a profession</w:t>
      </w:r>
      <w:r w:rsidR="00D00C67">
        <w:t xml:space="preserve"> which</w:t>
      </w:r>
      <w:r w:rsidRPr="00141B34">
        <w:t xml:space="preserve"> is currently</w:t>
      </w:r>
      <w:r>
        <w:rPr>
          <w:b/>
          <w:bCs/>
        </w:rPr>
        <w:t xml:space="preserve"> </w:t>
      </w:r>
      <w:r w:rsidRPr="00CE2ED2">
        <w:t>97% female</w:t>
      </w:r>
      <w:r>
        <w:t xml:space="preserve"> and </w:t>
      </w:r>
      <w:r w:rsidR="00D00C67">
        <w:t xml:space="preserve">whose </w:t>
      </w:r>
      <w:r>
        <w:t xml:space="preserve">student population </w:t>
      </w:r>
      <w:r w:rsidR="00DA3E03">
        <w:t>less</w:t>
      </w:r>
      <w:r>
        <w:t xml:space="preserve"> ethnically and socio-economically diverse </w:t>
      </w:r>
      <w:r w:rsidR="00DA3E03">
        <w:t>than</w:t>
      </w:r>
      <w:r>
        <w:t xml:space="preserve"> that of the general student population.</w:t>
      </w:r>
      <w:r w:rsidRPr="00141B34">
        <w:t xml:space="preserve"> </w:t>
      </w:r>
      <w:r w:rsidRPr="00CE2ED2">
        <w:t xml:space="preserve">People have better experiences of care when the workforce mirrors the population. </w:t>
      </w:r>
      <w:r w:rsidR="00D00C67">
        <w:t xml:space="preserve">The </w:t>
      </w:r>
      <w:r w:rsidRPr="00CE2ED2">
        <w:t xml:space="preserve">NHS </w:t>
      </w:r>
      <w:r w:rsidR="00D00C67">
        <w:t>E</w:t>
      </w:r>
      <w:r w:rsidRPr="00CE2ED2">
        <w:t>mployers</w:t>
      </w:r>
      <w:r w:rsidR="00D00C67">
        <w:t xml:space="preserve"> website</w:t>
      </w:r>
      <w:r w:rsidRPr="00CE2ED2">
        <w:t xml:space="preserve"> </w:t>
      </w:r>
      <w:r w:rsidR="00D00C67" w:rsidRPr="00CE2ED2">
        <w:t>ha</w:t>
      </w:r>
      <w:r w:rsidR="00D00C67">
        <w:t>s</w:t>
      </w:r>
      <w:r w:rsidR="00D00C67" w:rsidRPr="00CE2ED2">
        <w:t xml:space="preserve"> </w:t>
      </w:r>
      <w:r w:rsidRPr="00CE2ED2">
        <w:t xml:space="preserve">a tool </w:t>
      </w:r>
      <w:r w:rsidR="00DC3DCB">
        <w:t>which</w:t>
      </w:r>
      <w:r w:rsidRPr="00CE2ED2">
        <w:t xml:space="preserve"> </w:t>
      </w:r>
      <w:r w:rsidR="00DC3DCB">
        <w:t xml:space="preserve">helps to </w:t>
      </w:r>
      <w:r w:rsidRPr="00CE2ED2">
        <w:t>demonstrate what the potential imbalance is in your locality</w:t>
      </w:r>
      <w:r w:rsidR="00DC3DCB">
        <w:t>.</w:t>
      </w:r>
    </w:p>
    <w:p w14:paraId="49A7DBEF" w14:textId="1F17155D" w:rsidR="00B671EB" w:rsidRPr="003934EA" w:rsidRDefault="00FD56D7" w:rsidP="001D03AC">
      <w:pPr>
        <w:spacing w:after="120"/>
        <w:jc w:val="both"/>
        <w:rPr>
          <w:rFonts w:asciiTheme="minorHAnsi" w:hAnsiTheme="minorHAnsi" w:cstheme="minorBidi"/>
          <w:b/>
          <w:bCs/>
          <w:sz w:val="24"/>
          <w:szCs w:val="24"/>
          <w:lang w:eastAsia="en-US"/>
        </w:rPr>
      </w:pPr>
      <w:r w:rsidRPr="003934EA">
        <w:rPr>
          <w:rFonts w:asciiTheme="minorHAnsi" w:hAnsiTheme="minorHAnsi" w:cstheme="minorBidi"/>
          <w:b/>
          <w:bCs/>
          <w:sz w:val="24"/>
          <w:szCs w:val="24"/>
          <w:lang w:eastAsia="en-US"/>
        </w:rPr>
        <w:t>B.4</w:t>
      </w:r>
      <w:r w:rsidRPr="003934EA">
        <w:rPr>
          <w:rFonts w:asciiTheme="minorHAnsi" w:hAnsiTheme="minorHAnsi" w:cstheme="minorBidi"/>
          <w:b/>
          <w:bCs/>
          <w:sz w:val="24"/>
          <w:szCs w:val="24"/>
          <w:lang w:eastAsia="en-US"/>
        </w:rPr>
        <w:tab/>
      </w:r>
      <w:r w:rsidR="00B671EB" w:rsidRPr="003934EA">
        <w:rPr>
          <w:rFonts w:asciiTheme="minorHAnsi" w:hAnsiTheme="minorHAnsi" w:cstheme="minorBidi"/>
          <w:b/>
          <w:bCs/>
          <w:sz w:val="24"/>
          <w:szCs w:val="24"/>
          <w:lang w:eastAsia="en-US"/>
        </w:rPr>
        <w:t>Strategies to grow the workforce</w:t>
      </w:r>
    </w:p>
    <w:p w14:paraId="5C30D3A4" w14:textId="184AD30D" w:rsidR="00481E91" w:rsidRDefault="00B671EB" w:rsidP="001D03AC">
      <w:pPr>
        <w:spacing w:after="120" w:line="259" w:lineRule="auto"/>
        <w:jc w:val="both"/>
        <w:rPr>
          <w:rFonts w:asciiTheme="minorHAnsi" w:hAnsiTheme="minorHAnsi" w:cstheme="minorBidi"/>
          <w:lang w:eastAsia="en-US"/>
        </w:rPr>
      </w:pPr>
      <w:r w:rsidRPr="00B671EB">
        <w:rPr>
          <w:rFonts w:asciiTheme="minorHAnsi" w:hAnsiTheme="minorHAnsi" w:cstheme="minorBidi"/>
          <w:lang w:eastAsia="en-US"/>
        </w:rPr>
        <w:t xml:space="preserve">The key strands of </w:t>
      </w:r>
      <w:r w:rsidR="00A80175">
        <w:rPr>
          <w:rFonts w:asciiTheme="minorHAnsi" w:hAnsiTheme="minorHAnsi" w:cstheme="minorBidi"/>
          <w:lang w:eastAsia="en-US"/>
        </w:rPr>
        <w:t>any</w:t>
      </w:r>
      <w:r w:rsidRPr="00B671EB">
        <w:rPr>
          <w:rFonts w:asciiTheme="minorHAnsi" w:hAnsiTheme="minorHAnsi" w:cstheme="minorBidi"/>
          <w:lang w:eastAsia="en-US"/>
        </w:rPr>
        <w:t xml:space="preserve"> recruitment strategy are summarised below.  Apprenticeships form a significant new opportunity to generate increased numbers of qualified staff. </w:t>
      </w:r>
    </w:p>
    <w:tbl>
      <w:tblPr>
        <w:tblStyle w:val="TableGrid1"/>
        <w:tblW w:w="0" w:type="auto"/>
        <w:tblInd w:w="-5" w:type="dxa"/>
        <w:tblLook w:val="04A0" w:firstRow="1" w:lastRow="0" w:firstColumn="1" w:lastColumn="0" w:noHBand="0" w:noVBand="1"/>
      </w:tblPr>
      <w:tblGrid>
        <w:gridCol w:w="2512"/>
        <w:gridCol w:w="6419"/>
      </w:tblGrid>
      <w:tr w:rsidR="000A0A03" w:rsidRPr="000A0A03" w14:paraId="39AFBFC7" w14:textId="77777777" w:rsidTr="002F2844">
        <w:tc>
          <w:tcPr>
            <w:tcW w:w="2512" w:type="dxa"/>
          </w:tcPr>
          <w:p w14:paraId="14D3240E" w14:textId="5D3BA2EC" w:rsidR="000A0A03" w:rsidRPr="000A0A03" w:rsidRDefault="000A0A03" w:rsidP="003934EA">
            <w:pPr>
              <w:spacing w:after="120"/>
              <w:rPr>
                <w:rFonts w:asciiTheme="minorHAnsi" w:hAnsiTheme="minorHAnsi" w:cstheme="minorBidi"/>
                <w:lang w:eastAsia="en-US"/>
              </w:rPr>
            </w:pPr>
            <w:r w:rsidRPr="000A0A03">
              <w:rPr>
                <w:rFonts w:asciiTheme="minorHAnsi" w:hAnsiTheme="minorHAnsi" w:cstheme="minorBidi"/>
                <w:lang w:eastAsia="en-US"/>
              </w:rPr>
              <w:t xml:space="preserve">New </w:t>
            </w:r>
            <w:r w:rsidR="00D00C67">
              <w:rPr>
                <w:rFonts w:asciiTheme="minorHAnsi" w:hAnsiTheme="minorHAnsi" w:cstheme="minorBidi"/>
                <w:lang w:eastAsia="en-US"/>
              </w:rPr>
              <w:t>g</w:t>
            </w:r>
            <w:r w:rsidR="00D00C67" w:rsidRPr="000A0A03">
              <w:rPr>
                <w:rFonts w:asciiTheme="minorHAnsi" w:hAnsiTheme="minorHAnsi" w:cstheme="minorBidi"/>
                <w:lang w:eastAsia="en-US"/>
              </w:rPr>
              <w:t xml:space="preserve">raduates </w:t>
            </w:r>
            <w:r w:rsidRPr="000A0A03">
              <w:rPr>
                <w:rFonts w:asciiTheme="minorHAnsi" w:hAnsiTheme="minorHAnsi" w:cstheme="minorBidi"/>
                <w:lang w:eastAsia="en-US"/>
              </w:rPr>
              <w:t>(traditional route)</w:t>
            </w:r>
          </w:p>
        </w:tc>
        <w:tc>
          <w:tcPr>
            <w:tcW w:w="6419" w:type="dxa"/>
          </w:tcPr>
          <w:p w14:paraId="031AE42A" w14:textId="7916A43B" w:rsidR="000A0A03" w:rsidRPr="000A0A03" w:rsidRDefault="000A0A03" w:rsidP="001D03AC">
            <w:pPr>
              <w:spacing w:after="120"/>
              <w:jc w:val="both"/>
              <w:rPr>
                <w:rFonts w:asciiTheme="minorHAnsi" w:hAnsiTheme="minorHAnsi" w:cstheme="minorBidi"/>
                <w:lang w:eastAsia="en-US"/>
              </w:rPr>
            </w:pPr>
            <w:r w:rsidRPr="000A0A03">
              <w:rPr>
                <w:rFonts w:asciiTheme="minorHAnsi" w:hAnsiTheme="minorHAnsi" w:cstheme="minorBidi"/>
                <w:lang w:eastAsia="en-US"/>
              </w:rPr>
              <w:t>This is traditionally the main source of new staff</w:t>
            </w:r>
            <w:r w:rsidR="003D4288">
              <w:rPr>
                <w:rFonts w:asciiTheme="minorHAnsi" w:hAnsiTheme="minorHAnsi" w:cstheme="minorBidi"/>
                <w:lang w:eastAsia="en-US"/>
              </w:rPr>
              <w:t>,</w:t>
            </w:r>
            <w:r w:rsidRPr="000A0A03">
              <w:rPr>
                <w:rFonts w:asciiTheme="minorHAnsi" w:hAnsiTheme="minorHAnsi" w:cstheme="minorBidi"/>
                <w:lang w:eastAsia="en-US"/>
              </w:rPr>
              <w:t xml:space="preserve"> but </w:t>
            </w:r>
            <w:r w:rsidR="003D4288">
              <w:rPr>
                <w:rFonts w:asciiTheme="minorHAnsi" w:hAnsiTheme="minorHAnsi" w:cstheme="minorBidi"/>
                <w:lang w:eastAsia="en-US"/>
              </w:rPr>
              <w:t xml:space="preserve">often the </w:t>
            </w:r>
            <w:r w:rsidRPr="000A0A03">
              <w:rPr>
                <w:rFonts w:asciiTheme="minorHAnsi" w:hAnsiTheme="minorHAnsi" w:cstheme="minorBidi"/>
                <w:lang w:eastAsia="en-US"/>
              </w:rPr>
              <w:t xml:space="preserve">number of graduates does not meet </w:t>
            </w:r>
            <w:r w:rsidR="003D4288">
              <w:rPr>
                <w:rFonts w:asciiTheme="minorHAnsi" w:hAnsiTheme="minorHAnsi" w:cstheme="minorBidi"/>
                <w:lang w:eastAsia="en-US"/>
              </w:rPr>
              <w:t xml:space="preserve">the </w:t>
            </w:r>
            <w:r w:rsidRPr="000A0A03">
              <w:rPr>
                <w:rFonts w:asciiTheme="minorHAnsi" w:hAnsiTheme="minorHAnsi" w:cstheme="minorBidi"/>
                <w:lang w:eastAsia="en-US"/>
              </w:rPr>
              <w:t xml:space="preserve">demand. HEE </w:t>
            </w:r>
            <w:r w:rsidR="00A80175">
              <w:rPr>
                <w:rFonts w:asciiTheme="minorHAnsi" w:hAnsiTheme="minorHAnsi" w:cstheme="minorBidi"/>
                <w:lang w:eastAsia="en-US"/>
              </w:rPr>
              <w:t xml:space="preserve">has a number of </w:t>
            </w:r>
            <w:r w:rsidR="00404472">
              <w:rPr>
                <w:rFonts w:asciiTheme="minorHAnsi" w:hAnsiTheme="minorHAnsi" w:cstheme="minorBidi"/>
                <w:lang w:eastAsia="en-US"/>
              </w:rPr>
              <w:t xml:space="preserve">careers </w:t>
            </w:r>
            <w:r w:rsidR="00A80175">
              <w:rPr>
                <w:rFonts w:asciiTheme="minorHAnsi" w:hAnsiTheme="minorHAnsi" w:cstheme="minorBidi"/>
                <w:lang w:eastAsia="en-US"/>
              </w:rPr>
              <w:t xml:space="preserve">promotion activities in place for AHPs, </w:t>
            </w:r>
            <w:r w:rsidRPr="000A0A03">
              <w:rPr>
                <w:rFonts w:asciiTheme="minorHAnsi" w:hAnsiTheme="minorHAnsi" w:cstheme="minorBidi"/>
                <w:lang w:eastAsia="en-US"/>
              </w:rPr>
              <w:t xml:space="preserve">however this initiative is not likely to result in increased capacity in the workforce for some time. </w:t>
            </w:r>
          </w:p>
        </w:tc>
      </w:tr>
      <w:tr w:rsidR="000A0A03" w:rsidRPr="000A0A03" w14:paraId="153A6E46" w14:textId="77777777" w:rsidTr="002F2844">
        <w:tc>
          <w:tcPr>
            <w:tcW w:w="2512" w:type="dxa"/>
          </w:tcPr>
          <w:p w14:paraId="265D08B1" w14:textId="53E61FA9" w:rsidR="000A0A03" w:rsidRPr="000A0A03" w:rsidRDefault="000A0A03" w:rsidP="003934EA">
            <w:pPr>
              <w:spacing w:after="120"/>
              <w:rPr>
                <w:rFonts w:asciiTheme="minorHAnsi" w:hAnsiTheme="minorHAnsi" w:cstheme="minorBidi"/>
                <w:lang w:eastAsia="en-US"/>
              </w:rPr>
            </w:pPr>
            <w:r w:rsidRPr="000A0A03">
              <w:rPr>
                <w:rFonts w:asciiTheme="minorHAnsi" w:hAnsiTheme="minorHAnsi" w:cstheme="minorBidi"/>
                <w:lang w:eastAsia="en-US"/>
              </w:rPr>
              <w:t xml:space="preserve">Qualified staff from other </w:t>
            </w:r>
            <w:r w:rsidR="00D00C67">
              <w:rPr>
                <w:rFonts w:asciiTheme="minorHAnsi" w:hAnsiTheme="minorHAnsi" w:cstheme="minorBidi"/>
                <w:lang w:eastAsia="en-US"/>
              </w:rPr>
              <w:t>t</w:t>
            </w:r>
            <w:r w:rsidR="00D00C67" w:rsidRPr="000A0A03">
              <w:rPr>
                <w:rFonts w:asciiTheme="minorHAnsi" w:hAnsiTheme="minorHAnsi" w:cstheme="minorBidi"/>
                <w:lang w:eastAsia="en-US"/>
              </w:rPr>
              <w:t>rusts</w:t>
            </w:r>
            <w:r w:rsidRPr="000A0A03">
              <w:rPr>
                <w:rFonts w:asciiTheme="minorHAnsi" w:hAnsiTheme="minorHAnsi" w:cstheme="minorBidi"/>
                <w:lang w:eastAsia="en-US"/>
              </w:rPr>
              <w:t>/organisations</w:t>
            </w:r>
          </w:p>
        </w:tc>
        <w:tc>
          <w:tcPr>
            <w:tcW w:w="6419" w:type="dxa"/>
          </w:tcPr>
          <w:p w14:paraId="5A233F26" w14:textId="3E596DC3" w:rsidR="000A0A03" w:rsidRPr="000A0A03" w:rsidRDefault="000A0A03" w:rsidP="001D03AC">
            <w:pPr>
              <w:spacing w:after="120"/>
              <w:jc w:val="both"/>
              <w:rPr>
                <w:rFonts w:asciiTheme="minorHAnsi" w:hAnsiTheme="minorHAnsi" w:cstheme="minorBidi"/>
                <w:lang w:eastAsia="en-US"/>
              </w:rPr>
            </w:pPr>
            <w:r w:rsidRPr="000A0A03">
              <w:rPr>
                <w:rFonts w:asciiTheme="minorHAnsi" w:hAnsiTheme="minorHAnsi" w:cstheme="minorBidi"/>
                <w:lang w:eastAsia="en-US"/>
              </w:rPr>
              <w:t xml:space="preserve">Recruitment from other </w:t>
            </w:r>
            <w:r w:rsidR="00D00C67">
              <w:rPr>
                <w:rFonts w:asciiTheme="minorHAnsi" w:hAnsiTheme="minorHAnsi" w:cstheme="minorBidi"/>
                <w:lang w:eastAsia="en-US"/>
              </w:rPr>
              <w:t>t</w:t>
            </w:r>
            <w:r w:rsidR="00D00C67" w:rsidRPr="000A0A03">
              <w:rPr>
                <w:rFonts w:asciiTheme="minorHAnsi" w:hAnsiTheme="minorHAnsi" w:cstheme="minorBidi"/>
                <w:lang w:eastAsia="en-US"/>
              </w:rPr>
              <w:t xml:space="preserve">rusts </w:t>
            </w:r>
            <w:r w:rsidRPr="000A0A03">
              <w:rPr>
                <w:rFonts w:asciiTheme="minorHAnsi" w:hAnsiTheme="minorHAnsi" w:cstheme="minorBidi"/>
                <w:lang w:eastAsia="en-US"/>
              </w:rPr>
              <w:t xml:space="preserve">occurs as movement of staff across the system is common practice, however the net benefit in terms of filling vacancies is low as the absolute number of qualified staff is insufficient. </w:t>
            </w:r>
          </w:p>
        </w:tc>
      </w:tr>
      <w:tr w:rsidR="000A0A03" w:rsidRPr="000A0A03" w14:paraId="4443BBCF" w14:textId="77777777" w:rsidTr="002F2844">
        <w:tc>
          <w:tcPr>
            <w:tcW w:w="2512" w:type="dxa"/>
          </w:tcPr>
          <w:p w14:paraId="7DA52242" w14:textId="07D4A3BD" w:rsidR="000A0A03" w:rsidRPr="000A0A03" w:rsidRDefault="000A0A03" w:rsidP="003934EA">
            <w:pPr>
              <w:spacing w:after="120"/>
              <w:rPr>
                <w:rFonts w:asciiTheme="minorHAnsi" w:hAnsiTheme="minorHAnsi" w:cstheme="minorBidi"/>
                <w:lang w:eastAsia="en-US"/>
              </w:rPr>
            </w:pPr>
            <w:r w:rsidRPr="000A0A03">
              <w:rPr>
                <w:rFonts w:asciiTheme="minorHAnsi" w:hAnsiTheme="minorHAnsi" w:cstheme="minorBidi"/>
                <w:lang w:eastAsia="en-US"/>
              </w:rPr>
              <w:t xml:space="preserve">Overseas </w:t>
            </w:r>
            <w:r w:rsidR="00D00C67">
              <w:rPr>
                <w:rFonts w:asciiTheme="minorHAnsi" w:hAnsiTheme="minorHAnsi" w:cstheme="minorBidi"/>
                <w:lang w:eastAsia="en-US"/>
              </w:rPr>
              <w:t>r</w:t>
            </w:r>
            <w:r w:rsidR="00D00C67" w:rsidRPr="000A0A03">
              <w:rPr>
                <w:rFonts w:asciiTheme="minorHAnsi" w:hAnsiTheme="minorHAnsi" w:cstheme="minorBidi"/>
                <w:lang w:eastAsia="en-US"/>
              </w:rPr>
              <w:t>ecruitment</w:t>
            </w:r>
          </w:p>
        </w:tc>
        <w:tc>
          <w:tcPr>
            <w:tcW w:w="6419" w:type="dxa"/>
          </w:tcPr>
          <w:p w14:paraId="43202BF9" w14:textId="5238F614" w:rsidR="000A0A03" w:rsidRPr="000A0A03" w:rsidRDefault="00D00C67" w:rsidP="001D03AC">
            <w:pPr>
              <w:spacing w:after="120"/>
              <w:jc w:val="both"/>
              <w:rPr>
                <w:rFonts w:asciiTheme="minorHAnsi" w:hAnsiTheme="minorHAnsi" w:cstheme="minorBidi"/>
                <w:lang w:eastAsia="en-US"/>
              </w:rPr>
            </w:pPr>
            <w:r>
              <w:rPr>
                <w:rFonts w:asciiTheme="minorHAnsi" w:hAnsiTheme="minorHAnsi" w:cstheme="minorBidi"/>
                <w:lang w:eastAsia="en-US"/>
              </w:rPr>
              <w:t>Speech and language therapy</w:t>
            </w:r>
            <w:r w:rsidRPr="000A0A03">
              <w:rPr>
                <w:rFonts w:asciiTheme="minorHAnsi" w:hAnsiTheme="minorHAnsi" w:cstheme="minorBidi"/>
                <w:lang w:eastAsia="en-US"/>
              </w:rPr>
              <w:t xml:space="preserve"> </w:t>
            </w:r>
            <w:r w:rsidR="000A0A03" w:rsidRPr="000A0A03">
              <w:rPr>
                <w:rFonts w:asciiTheme="minorHAnsi" w:hAnsiTheme="minorHAnsi" w:cstheme="minorBidi"/>
                <w:lang w:eastAsia="en-US"/>
              </w:rPr>
              <w:t>staff from overseas will qualify for the proposed health care visa that will be put in place post Brexit.  However</w:t>
            </w:r>
            <w:r w:rsidR="003D4288">
              <w:rPr>
                <w:rFonts w:asciiTheme="minorHAnsi" w:hAnsiTheme="minorHAnsi" w:cstheme="minorBidi"/>
                <w:lang w:eastAsia="en-US"/>
              </w:rPr>
              <w:t>,</w:t>
            </w:r>
            <w:r w:rsidR="000A0A03" w:rsidRPr="000A0A03">
              <w:rPr>
                <w:rFonts w:asciiTheme="minorHAnsi" w:hAnsiTheme="minorHAnsi" w:cstheme="minorBidi"/>
                <w:lang w:eastAsia="en-US"/>
              </w:rPr>
              <w:t xml:space="preserve"> there are additional recruitment and training costs and potential retention issues associated with this approach.</w:t>
            </w:r>
          </w:p>
        </w:tc>
      </w:tr>
      <w:tr w:rsidR="000A0A03" w:rsidRPr="000A0A03" w14:paraId="48BF25A9" w14:textId="77777777" w:rsidTr="002F2844">
        <w:tc>
          <w:tcPr>
            <w:tcW w:w="2512" w:type="dxa"/>
          </w:tcPr>
          <w:p w14:paraId="7588D18F" w14:textId="6E455081" w:rsidR="000A0A03" w:rsidRPr="000A0A03" w:rsidRDefault="000A0A03" w:rsidP="003934EA">
            <w:pPr>
              <w:spacing w:after="120"/>
              <w:rPr>
                <w:rFonts w:asciiTheme="minorHAnsi" w:hAnsiTheme="minorHAnsi" w:cstheme="minorBidi"/>
                <w:lang w:eastAsia="en-US"/>
              </w:rPr>
            </w:pPr>
            <w:r w:rsidRPr="000A0A03">
              <w:rPr>
                <w:rFonts w:asciiTheme="minorHAnsi" w:hAnsiTheme="minorHAnsi" w:cstheme="minorBidi"/>
                <w:lang w:eastAsia="en-US"/>
              </w:rPr>
              <w:t>Agency/</w:t>
            </w:r>
            <w:r w:rsidR="00D00C67">
              <w:rPr>
                <w:rFonts w:asciiTheme="minorHAnsi" w:hAnsiTheme="minorHAnsi" w:cstheme="minorBidi"/>
                <w:lang w:eastAsia="en-US"/>
              </w:rPr>
              <w:t>b</w:t>
            </w:r>
            <w:r w:rsidR="00D00C67" w:rsidRPr="000A0A03">
              <w:rPr>
                <w:rFonts w:asciiTheme="minorHAnsi" w:hAnsiTheme="minorHAnsi" w:cstheme="minorBidi"/>
                <w:lang w:eastAsia="en-US"/>
              </w:rPr>
              <w:t xml:space="preserve">ank </w:t>
            </w:r>
            <w:r w:rsidRPr="000A0A03">
              <w:rPr>
                <w:rFonts w:asciiTheme="minorHAnsi" w:hAnsiTheme="minorHAnsi" w:cstheme="minorBidi"/>
                <w:lang w:eastAsia="en-US"/>
              </w:rPr>
              <w:t>staff</w:t>
            </w:r>
          </w:p>
        </w:tc>
        <w:tc>
          <w:tcPr>
            <w:tcW w:w="6419" w:type="dxa"/>
          </w:tcPr>
          <w:p w14:paraId="1CDC413B" w14:textId="77777777" w:rsidR="000A0A03" w:rsidRPr="000A0A03" w:rsidRDefault="000A0A03" w:rsidP="001D03AC">
            <w:pPr>
              <w:spacing w:after="120"/>
              <w:jc w:val="both"/>
              <w:rPr>
                <w:rFonts w:asciiTheme="minorHAnsi" w:hAnsiTheme="minorHAnsi" w:cstheme="minorBidi"/>
                <w:lang w:eastAsia="en-US"/>
              </w:rPr>
            </w:pPr>
            <w:r w:rsidRPr="000A0A03">
              <w:rPr>
                <w:rFonts w:asciiTheme="minorHAnsi" w:hAnsiTheme="minorHAnsi" w:cstheme="minorBidi"/>
                <w:lang w:eastAsia="en-US"/>
              </w:rPr>
              <w:t xml:space="preserve">This remains an alternative option to filling vacancies.  Despite the agency cap, this is still high cost. </w:t>
            </w:r>
          </w:p>
        </w:tc>
      </w:tr>
      <w:tr w:rsidR="000A0A03" w:rsidRPr="000A0A03" w14:paraId="0730A512" w14:textId="77777777" w:rsidTr="002F2844">
        <w:tc>
          <w:tcPr>
            <w:tcW w:w="2512" w:type="dxa"/>
          </w:tcPr>
          <w:p w14:paraId="6814AB32" w14:textId="77777777" w:rsidR="000A0A03" w:rsidRPr="000A0A03" w:rsidRDefault="000A0A03" w:rsidP="003934EA">
            <w:pPr>
              <w:spacing w:after="120"/>
              <w:rPr>
                <w:rFonts w:asciiTheme="minorHAnsi" w:hAnsiTheme="minorHAnsi" w:cstheme="minorBidi"/>
                <w:lang w:eastAsia="en-US"/>
              </w:rPr>
            </w:pPr>
            <w:r w:rsidRPr="000A0A03">
              <w:rPr>
                <w:rFonts w:asciiTheme="minorHAnsi" w:hAnsiTheme="minorHAnsi" w:cstheme="minorBidi"/>
                <w:lang w:eastAsia="en-US"/>
              </w:rPr>
              <w:t>Apprenticeships</w:t>
            </w:r>
          </w:p>
        </w:tc>
        <w:tc>
          <w:tcPr>
            <w:tcW w:w="6419" w:type="dxa"/>
          </w:tcPr>
          <w:p w14:paraId="7BF87F18" w14:textId="1DE67BD0" w:rsidR="000A0A03" w:rsidRPr="000A0A03" w:rsidRDefault="000A0A03" w:rsidP="001D03AC">
            <w:pPr>
              <w:spacing w:after="120"/>
              <w:jc w:val="both"/>
              <w:rPr>
                <w:rFonts w:asciiTheme="minorHAnsi" w:hAnsiTheme="minorHAnsi" w:cstheme="minorBidi"/>
                <w:lang w:eastAsia="en-US"/>
              </w:rPr>
            </w:pPr>
            <w:r w:rsidRPr="000A0A03">
              <w:rPr>
                <w:rFonts w:asciiTheme="minorHAnsi" w:hAnsiTheme="minorHAnsi" w:cstheme="minorBidi"/>
                <w:lang w:eastAsia="en-US"/>
              </w:rPr>
              <w:t>Starting apprentices each year will result in a regular source of graduates, grown from existing staff/the local community</w:t>
            </w:r>
            <w:r w:rsidR="00D00C67">
              <w:rPr>
                <w:rFonts w:asciiTheme="minorHAnsi" w:hAnsiTheme="minorHAnsi" w:cstheme="minorBidi"/>
                <w:lang w:eastAsia="en-US"/>
              </w:rPr>
              <w:t xml:space="preserve"> who are </w:t>
            </w:r>
            <w:r w:rsidRPr="000A0A03">
              <w:rPr>
                <w:rFonts w:asciiTheme="minorHAnsi" w:hAnsiTheme="minorHAnsi" w:cstheme="minorBidi"/>
                <w:lang w:eastAsia="en-US"/>
              </w:rPr>
              <w:t xml:space="preserve">more likely to remain with the </w:t>
            </w:r>
            <w:r w:rsidR="00D00C67">
              <w:rPr>
                <w:rFonts w:asciiTheme="minorHAnsi" w:hAnsiTheme="minorHAnsi" w:cstheme="minorBidi"/>
                <w:lang w:eastAsia="en-US"/>
              </w:rPr>
              <w:t>t</w:t>
            </w:r>
            <w:r w:rsidR="00D00C67" w:rsidRPr="000A0A03">
              <w:rPr>
                <w:rFonts w:asciiTheme="minorHAnsi" w:hAnsiTheme="minorHAnsi" w:cstheme="minorBidi"/>
                <w:lang w:eastAsia="en-US"/>
              </w:rPr>
              <w:t>rust</w:t>
            </w:r>
            <w:r w:rsidRPr="000A0A03">
              <w:rPr>
                <w:rFonts w:asciiTheme="minorHAnsi" w:hAnsiTheme="minorHAnsi" w:cstheme="minorBidi"/>
                <w:lang w:eastAsia="en-US"/>
              </w:rPr>
              <w:t>.</w:t>
            </w:r>
          </w:p>
        </w:tc>
      </w:tr>
    </w:tbl>
    <w:p w14:paraId="3D690E20" w14:textId="024FAA4F" w:rsidR="00AA250E" w:rsidRDefault="00AA250E" w:rsidP="002064B0"/>
    <w:p w14:paraId="45455385" w14:textId="55F2C08C" w:rsidR="00AA250E" w:rsidRDefault="00AA250E" w:rsidP="002064B0"/>
    <w:p w14:paraId="5CD195AC" w14:textId="6F67C704" w:rsidR="00AA250E" w:rsidRDefault="00AA250E" w:rsidP="002064B0"/>
    <w:p w14:paraId="7B4AD4FE" w14:textId="00DA0DE3" w:rsidR="00AA250E" w:rsidRDefault="00AA250E" w:rsidP="002064B0"/>
    <w:p w14:paraId="48536973" w14:textId="43012C28" w:rsidR="00AA250E" w:rsidRDefault="00AA250E" w:rsidP="002064B0"/>
    <w:p w14:paraId="1F07D57F" w14:textId="77777777" w:rsidR="00AA250E" w:rsidRDefault="00AA250E" w:rsidP="00C00178"/>
    <w:p w14:paraId="0DD78BDD" w14:textId="2E28A498" w:rsidR="002F2844" w:rsidRPr="00C00178" w:rsidRDefault="002064B0" w:rsidP="00C00178">
      <w:pPr>
        <w:rPr>
          <w:b/>
          <w:bCs/>
          <w:sz w:val="32"/>
          <w:szCs w:val="32"/>
        </w:rPr>
      </w:pPr>
      <w:r w:rsidRPr="00C00178">
        <w:rPr>
          <w:b/>
          <w:bCs/>
          <w:sz w:val="32"/>
          <w:szCs w:val="32"/>
        </w:rPr>
        <w:lastRenderedPageBreak/>
        <w:t>C.</w:t>
      </w:r>
      <w:r w:rsidRPr="00C00178">
        <w:rPr>
          <w:b/>
          <w:bCs/>
          <w:sz w:val="32"/>
          <w:szCs w:val="32"/>
        </w:rPr>
        <w:tab/>
      </w:r>
      <w:r w:rsidR="002F2844" w:rsidRPr="00C00178">
        <w:rPr>
          <w:b/>
          <w:bCs/>
          <w:sz w:val="32"/>
          <w:szCs w:val="32"/>
        </w:rPr>
        <w:t>Cost/</w:t>
      </w:r>
      <w:r w:rsidR="00D00C67" w:rsidRPr="00C00178">
        <w:rPr>
          <w:b/>
          <w:bCs/>
          <w:sz w:val="32"/>
          <w:szCs w:val="32"/>
        </w:rPr>
        <w:t xml:space="preserve">benefit </w:t>
      </w:r>
      <w:r w:rsidR="00097BB7" w:rsidRPr="00C00178">
        <w:rPr>
          <w:b/>
          <w:bCs/>
          <w:sz w:val="32"/>
          <w:szCs w:val="32"/>
        </w:rPr>
        <w:t>analysis</w:t>
      </w:r>
    </w:p>
    <w:p w14:paraId="211D49F2" w14:textId="3EF7E4AB" w:rsidR="002F2844" w:rsidRPr="00C00178" w:rsidRDefault="00B72844" w:rsidP="00C00178">
      <w:pPr>
        <w:spacing w:before="240" w:after="200" w:line="276" w:lineRule="auto"/>
        <w:jc w:val="both"/>
        <w:rPr>
          <w:b/>
          <w:bCs/>
          <w:sz w:val="28"/>
          <w:szCs w:val="28"/>
        </w:rPr>
      </w:pPr>
      <w:r w:rsidRPr="00C00178">
        <w:rPr>
          <w:b/>
          <w:bCs/>
          <w:sz w:val="28"/>
          <w:szCs w:val="28"/>
        </w:rPr>
        <w:t xml:space="preserve">C.1 </w:t>
      </w:r>
      <w:r w:rsidRPr="00C00178">
        <w:rPr>
          <w:b/>
          <w:bCs/>
          <w:sz w:val="28"/>
          <w:szCs w:val="28"/>
        </w:rPr>
        <w:tab/>
      </w:r>
      <w:r w:rsidR="002F2844" w:rsidRPr="00C00178">
        <w:rPr>
          <w:b/>
          <w:bCs/>
          <w:sz w:val="28"/>
          <w:szCs w:val="28"/>
        </w:rPr>
        <w:t>Costs</w:t>
      </w:r>
    </w:p>
    <w:p w14:paraId="051DB796" w14:textId="2CDAA67C" w:rsidR="00413565" w:rsidRDefault="002F2844" w:rsidP="00413565">
      <w:pPr>
        <w:spacing w:line="276" w:lineRule="auto"/>
        <w:jc w:val="both"/>
      </w:pPr>
      <w:r w:rsidRPr="002F2844">
        <w:rPr>
          <w:u w:val="single"/>
        </w:rPr>
        <w:t>Apprenticeship training costs</w:t>
      </w:r>
      <w:r w:rsidRPr="002F2844">
        <w:rPr>
          <w:b/>
          <w:bCs/>
        </w:rPr>
        <w:t>:</w:t>
      </w:r>
      <w:r w:rsidRPr="002F2844">
        <w:t xml:space="preserve">  This will be covered through </w:t>
      </w:r>
      <w:r w:rsidR="00B50928">
        <w:t>an organisati</w:t>
      </w:r>
      <w:r w:rsidR="00521B78">
        <w:t>on’s</w:t>
      </w:r>
      <w:r w:rsidR="00D00C67" w:rsidRPr="002F2844">
        <w:t xml:space="preserve"> </w:t>
      </w:r>
      <w:r w:rsidRPr="002F2844">
        <w:t>apprenticeship levy</w:t>
      </w:r>
      <w:r w:rsidR="00521B78">
        <w:t xml:space="preserve"> fund if it pays into the Government</w:t>
      </w:r>
      <w:r w:rsidR="002064B0">
        <w:t xml:space="preserve"> apprentice</w:t>
      </w:r>
      <w:r w:rsidR="00521B78">
        <w:t xml:space="preserve"> levy pot</w:t>
      </w:r>
      <w:r w:rsidR="002064B0">
        <w:t xml:space="preserve"> via HMRC</w:t>
      </w:r>
      <w:r w:rsidR="00521B78">
        <w:t xml:space="preserve">. </w:t>
      </w:r>
      <w:r w:rsidR="002064B0">
        <w:t xml:space="preserve">Smaller employers with a pay bill of less than £3 million a year do not pay the </w:t>
      </w:r>
      <w:proofErr w:type="gramStart"/>
      <w:r w:rsidR="002064B0">
        <w:t>levy</w:t>
      </w:r>
      <w:proofErr w:type="gramEnd"/>
      <w:r w:rsidR="002064B0">
        <w:t xml:space="preserve"> and these will need to pay the training provider directly for training apprentices and will pay 5% towards the cost of training and assessing the apprentice. The government will pay the rest (95%) up to the funding band maximum. They will pay the funds directly to the training provider. There are detailed rules about funding available </w:t>
      </w:r>
      <w:hyperlink r:id="rId10" w:history="1">
        <w:r w:rsidR="002064B0">
          <w:rPr>
            <w:rStyle w:val="Hyperlink"/>
          </w:rPr>
          <w:t>on the GOV.UK website</w:t>
        </w:r>
      </w:hyperlink>
      <w:r w:rsidR="002064B0">
        <w:t>.</w:t>
      </w:r>
    </w:p>
    <w:p w14:paraId="5B319FE3" w14:textId="77777777" w:rsidR="00413565" w:rsidRPr="00413565" w:rsidRDefault="00413565" w:rsidP="00413565">
      <w:pPr>
        <w:spacing w:line="276" w:lineRule="auto"/>
        <w:jc w:val="both"/>
      </w:pPr>
    </w:p>
    <w:p w14:paraId="2521F5BC" w14:textId="25FA0EFD" w:rsidR="006C46B4" w:rsidRPr="002F2844" w:rsidRDefault="002F2844" w:rsidP="006C46B4">
      <w:pPr>
        <w:spacing w:after="200" w:line="276" w:lineRule="auto"/>
        <w:jc w:val="both"/>
      </w:pPr>
      <w:r w:rsidRPr="002F2844">
        <w:rPr>
          <w:u w:val="single"/>
        </w:rPr>
        <w:t xml:space="preserve">Apprentice </w:t>
      </w:r>
      <w:r w:rsidR="00BC4D5B">
        <w:rPr>
          <w:u w:val="single"/>
        </w:rPr>
        <w:t>s</w:t>
      </w:r>
      <w:r w:rsidR="00BC4D5B" w:rsidRPr="002F2844">
        <w:rPr>
          <w:u w:val="single"/>
        </w:rPr>
        <w:t>alary</w:t>
      </w:r>
      <w:r w:rsidRPr="002F2844">
        <w:rPr>
          <w:u w:val="single"/>
        </w:rPr>
        <w:t>:</w:t>
      </w:r>
      <w:r w:rsidRPr="002F2844">
        <w:t xml:space="preserve"> </w:t>
      </w:r>
      <w:r w:rsidR="00AA250E">
        <w:t>Please see paragraph 7.11 of RCSLT’</w:t>
      </w:r>
      <w:r w:rsidR="00DA55A5">
        <w:t xml:space="preserve">s apprenticeship guidance. </w:t>
      </w:r>
      <w:r w:rsidR="006C46B4">
        <w:t xml:space="preserve">Some organisations have looked to </w:t>
      </w:r>
      <w:r w:rsidR="006C46B4" w:rsidRPr="002F2844">
        <w:t xml:space="preserve">an </w:t>
      </w:r>
      <w:hyperlink r:id="rId11" w:history="1">
        <w:r w:rsidR="006C46B4" w:rsidRPr="002F2844">
          <w:rPr>
            <w:rStyle w:val="Hyperlink"/>
          </w:rPr>
          <w:t>Agenda for Change Annex 21</w:t>
        </w:r>
      </w:hyperlink>
      <w:r w:rsidR="006C46B4" w:rsidRPr="002F2844">
        <w:t xml:space="preserve"> salary. </w:t>
      </w:r>
      <w:r w:rsidR="006C46B4">
        <w:t xml:space="preserve">Others have taken a different approach. </w:t>
      </w:r>
      <w:r w:rsidR="006C46B4" w:rsidRPr="002F2844">
        <w:t xml:space="preserve">Cost of living salary increases should be considered over the four years of the apprenticeship training programme. </w:t>
      </w:r>
    </w:p>
    <w:p w14:paraId="6B70A51B" w14:textId="22DCE4F9" w:rsidR="002F2844" w:rsidRPr="002F2844" w:rsidRDefault="002F2844" w:rsidP="001D03AC">
      <w:pPr>
        <w:spacing w:after="200" w:line="276" w:lineRule="auto"/>
        <w:jc w:val="both"/>
      </w:pPr>
      <w:r w:rsidRPr="002F2844">
        <w:t xml:space="preserve">It is proposed that the apprentice salary will be </w:t>
      </w:r>
      <w:r w:rsidR="00B72844" w:rsidRPr="00B72844">
        <w:rPr>
          <w:i/>
          <w:iCs/>
        </w:rPr>
        <w:t>[</w:t>
      </w:r>
      <w:r w:rsidRPr="002F2844">
        <w:rPr>
          <w:i/>
          <w:iCs/>
        </w:rPr>
        <w:t>£XX</w:t>
      </w:r>
      <w:r w:rsidR="00B72844">
        <w:rPr>
          <w:i/>
          <w:iCs/>
        </w:rPr>
        <w:t>]</w:t>
      </w:r>
      <w:r w:rsidRPr="002F2844">
        <w:t xml:space="preserve"> per apprentice, costing the following per apprentice: </w:t>
      </w:r>
    </w:p>
    <w:tbl>
      <w:tblPr>
        <w:tblStyle w:val="TableGrid2"/>
        <w:tblW w:w="0" w:type="auto"/>
        <w:tblLook w:val="04A0" w:firstRow="1" w:lastRow="0" w:firstColumn="1" w:lastColumn="0" w:noHBand="0" w:noVBand="1"/>
      </w:tblPr>
      <w:tblGrid>
        <w:gridCol w:w="1785"/>
        <w:gridCol w:w="1786"/>
        <w:gridCol w:w="1786"/>
        <w:gridCol w:w="1786"/>
        <w:gridCol w:w="1873"/>
      </w:tblGrid>
      <w:tr w:rsidR="002F2844" w:rsidRPr="002F2844" w14:paraId="55C5BFEB" w14:textId="77777777" w:rsidTr="00B72844">
        <w:tc>
          <w:tcPr>
            <w:tcW w:w="1785" w:type="dxa"/>
          </w:tcPr>
          <w:p w14:paraId="148BF8FB" w14:textId="77777777" w:rsidR="002F2844" w:rsidRPr="002F2844" w:rsidRDefault="002F2844" w:rsidP="001D03AC">
            <w:pPr>
              <w:spacing w:after="200" w:line="276" w:lineRule="auto"/>
              <w:jc w:val="both"/>
            </w:pPr>
            <w:r w:rsidRPr="002F2844">
              <w:t>Year 1</w:t>
            </w:r>
          </w:p>
        </w:tc>
        <w:tc>
          <w:tcPr>
            <w:tcW w:w="1786" w:type="dxa"/>
          </w:tcPr>
          <w:p w14:paraId="58DB6D61" w14:textId="77777777" w:rsidR="002F2844" w:rsidRPr="002F2844" w:rsidRDefault="002F2844" w:rsidP="001D03AC">
            <w:pPr>
              <w:spacing w:after="200" w:line="276" w:lineRule="auto"/>
              <w:jc w:val="both"/>
            </w:pPr>
            <w:r w:rsidRPr="002F2844">
              <w:t>Year 2</w:t>
            </w:r>
          </w:p>
        </w:tc>
        <w:tc>
          <w:tcPr>
            <w:tcW w:w="1786" w:type="dxa"/>
          </w:tcPr>
          <w:p w14:paraId="750004EA" w14:textId="77777777" w:rsidR="002F2844" w:rsidRPr="002F2844" w:rsidRDefault="002F2844" w:rsidP="001D03AC">
            <w:pPr>
              <w:spacing w:after="200" w:line="276" w:lineRule="auto"/>
              <w:jc w:val="both"/>
            </w:pPr>
            <w:r w:rsidRPr="002F2844">
              <w:t>Year 3</w:t>
            </w:r>
          </w:p>
        </w:tc>
        <w:tc>
          <w:tcPr>
            <w:tcW w:w="1786" w:type="dxa"/>
          </w:tcPr>
          <w:p w14:paraId="1CC98DAE" w14:textId="77777777" w:rsidR="002F2844" w:rsidRPr="002F2844" w:rsidRDefault="002F2844" w:rsidP="001D03AC">
            <w:pPr>
              <w:spacing w:after="200" w:line="276" w:lineRule="auto"/>
              <w:jc w:val="both"/>
            </w:pPr>
            <w:r w:rsidRPr="002F2844">
              <w:t>Year 4</w:t>
            </w:r>
          </w:p>
        </w:tc>
        <w:tc>
          <w:tcPr>
            <w:tcW w:w="1873" w:type="dxa"/>
          </w:tcPr>
          <w:p w14:paraId="7B4D0BAC" w14:textId="77777777" w:rsidR="002F2844" w:rsidRPr="002F2844" w:rsidRDefault="002F2844" w:rsidP="001D03AC">
            <w:pPr>
              <w:spacing w:after="200" w:line="276" w:lineRule="auto"/>
              <w:jc w:val="both"/>
            </w:pPr>
            <w:r w:rsidRPr="002F2844">
              <w:t>TOTAL</w:t>
            </w:r>
          </w:p>
        </w:tc>
      </w:tr>
      <w:tr w:rsidR="002F2844" w:rsidRPr="002F2844" w14:paraId="1137AAE6" w14:textId="77777777" w:rsidTr="00C00178">
        <w:trPr>
          <w:trHeight w:val="860"/>
        </w:trPr>
        <w:tc>
          <w:tcPr>
            <w:tcW w:w="1785" w:type="dxa"/>
          </w:tcPr>
          <w:p w14:paraId="1E606CB8" w14:textId="77777777" w:rsidR="002F2844" w:rsidRPr="002F2844" w:rsidRDefault="002F2844" w:rsidP="001D03AC">
            <w:pPr>
              <w:spacing w:after="200" w:line="276" w:lineRule="auto"/>
              <w:jc w:val="both"/>
            </w:pPr>
          </w:p>
        </w:tc>
        <w:tc>
          <w:tcPr>
            <w:tcW w:w="1786" w:type="dxa"/>
          </w:tcPr>
          <w:p w14:paraId="74379A38" w14:textId="77777777" w:rsidR="002F2844" w:rsidRPr="002F2844" w:rsidRDefault="002F2844" w:rsidP="001D03AC">
            <w:pPr>
              <w:spacing w:after="200" w:line="276" w:lineRule="auto"/>
              <w:jc w:val="both"/>
            </w:pPr>
          </w:p>
        </w:tc>
        <w:tc>
          <w:tcPr>
            <w:tcW w:w="1786" w:type="dxa"/>
          </w:tcPr>
          <w:p w14:paraId="14244C35" w14:textId="77777777" w:rsidR="002F2844" w:rsidRPr="002F2844" w:rsidRDefault="002F2844" w:rsidP="001D03AC">
            <w:pPr>
              <w:spacing w:after="200" w:line="276" w:lineRule="auto"/>
              <w:jc w:val="both"/>
            </w:pPr>
          </w:p>
        </w:tc>
        <w:tc>
          <w:tcPr>
            <w:tcW w:w="1786" w:type="dxa"/>
          </w:tcPr>
          <w:p w14:paraId="4F8C5C74" w14:textId="77777777" w:rsidR="002F2844" w:rsidRPr="002F2844" w:rsidRDefault="002F2844" w:rsidP="001D03AC">
            <w:pPr>
              <w:spacing w:after="200" w:line="276" w:lineRule="auto"/>
              <w:jc w:val="both"/>
            </w:pPr>
          </w:p>
        </w:tc>
        <w:tc>
          <w:tcPr>
            <w:tcW w:w="1873" w:type="dxa"/>
          </w:tcPr>
          <w:p w14:paraId="56C3A7C1" w14:textId="77777777" w:rsidR="002F2844" w:rsidRPr="002F2844" w:rsidRDefault="002F2844" w:rsidP="001D03AC">
            <w:pPr>
              <w:spacing w:after="200" w:line="276" w:lineRule="auto"/>
              <w:jc w:val="both"/>
            </w:pPr>
          </w:p>
          <w:p w14:paraId="58E98246" w14:textId="77777777" w:rsidR="002F2844" w:rsidRPr="002F2844" w:rsidRDefault="002F2844" w:rsidP="001D03AC">
            <w:pPr>
              <w:spacing w:after="200" w:line="276" w:lineRule="auto"/>
              <w:jc w:val="both"/>
            </w:pPr>
          </w:p>
        </w:tc>
      </w:tr>
    </w:tbl>
    <w:tbl>
      <w:tblPr>
        <w:tblStyle w:val="TableGrid2"/>
        <w:tblpPr w:leftFromText="180" w:rightFromText="180" w:vertAnchor="text" w:horzAnchor="margin" w:tblpXSpec="center" w:tblpY="341"/>
        <w:tblW w:w="9918" w:type="dxa"/>
        <w:tblLook w:val="04A0" w:firstRow="1" w:lastRow="0" w:firstColumn="1" w:lastColumn="0" w:noHBand="0" w:noVBand="1"/>
      </w:tblPr>
      <w:tblGrid>
        <w:gridCol w:w="3069"/>
        <w:gridCol w:w="1389"/>
        <w:gridCol w:w="1389"/>
        <w:gridCol w:w="1389"/>
        <w:gridCol w:w="1389"/>
        <w:gridCol w:w="1293"/>
      </w:tblGrid>
      <w:tr w:rsidR="00413565" w:rsidRPr="002F2844" w14:paraId="134B8DD5" w14:textId="77777777" w:rsidTr="00413565">
        <w:tc>
          <w:tcPr>
            <w:tcW w:w="3069" w:type="dxa"/>
          </w:tcPr>
          <w:p w14:paraId="42D38D80" w14:textId="77777777" w:rsidR="00413565" w:rsidRPr="002F2844" w:rsidRDefault="00413565" w:rsidP="00413565">
            <w:pPr>
              <w:jc w:val="both"/>
              <w:rPr>
                <w:b/>
                <w:bCs/>
              </w:rPr>
            </w:pPr>
            <w:r w:rsidRPr="002F2844">
              <w:rPr>
                <w:b/>
                <w:bCs/>
              </w:rPr>
              <w:t xml:space="preserve">Cost per </w:t>
            </w:r>
            <w:r>
              <w:rPr>
                <w:b/>
                <w:bCs/>
              </w:rPr>
              <w:t>a</w:t>
            </w:r>
            <w:r w:rsidRPr="002F2844">
              <w:rPr>
                <w:b/>
                <w:bCs/>
              </w:rPr>
              <w:t>pprentice</w:t>
            </w:r>
          </w:p>
        </w:tc>
        <w:tc>
          <w:tcPr>
            <w:tcW w:w="1389" w:type="dxa"/>
          </w:tcPr>
          <w:p w14:paraId="48E8411D" w14:textId="77777777" w:rsidR="00413565" w:rsidRPr="002F2844" w:rsidRDefault="00413565" w:rsidP="00413565">
            <w:pPr>
              <w:jc w:val="both"/>
              <w:rPr>
                <w:b/>
                <w:bCs/>
              </w:rPr>
            </w:pPr>
            <w:r w:rsidRPr="002F2844">
              <w:rPr>
                <w:b/>
                <w:bCs/>
              </w:rPr>
              <w:t>Year 1</w:t>
            </w:r>
          </w:p>
        </w:tc>
        <w:tc>
          <w:tcPr>
            <w:tcW w:w="1389" w:type="dxa"/>
          </w:tcPr>
          <w:p w14:paraId="1116D8AB" w14:textId="77777777" w:rsidR="00413565" w:rsidRPr="002F2844" w:rsidRDefault="00413565" w:rsidP="00413565">
            <w:pPr>
              <w:jc w:val="both"/>
              <w:rPr>
                <w:b/>
                <w:bCs/>
              </w:rPr>
            </w:pPr>
            <w:r w:rsidRPr="002F2844">
              <w:rPr>
                <w:b/>
                <w:bCs/>
              </w:rPr>
              <w:t>Year 2</w:t>
            </w:r>
          </w:p>
        </w:tc>
        <w:tc>
          <w:tcPr>
            <w:tcW w:w="1389" w:type="dxa"/>
          </w:tcPr>
          <w:p w14:paraId="3482D783" w14:textId="77777777" w:rsidR="00413565" w:rsidRPr="002F2844" w:rsidRDefault="00413565" w:rsidP="00413565">
            <w:pPr>
              <w:jc w:val="both"/>
              <w:rPr>
                <w:b/>
                <w:bCs/>
              </w:rPr>
            </w:pPr>
            <w:r w:rsidRPr="002F2844">
              <w:rPr>
                <w:b/>
                <w:bCs/>
              </w:rPr>
              <w:t>Year 3</w:t>
            </w:r>
          </w:p>
        </w:tc>
        <w:tc>
          <w:tcPr>
            <w:tcW w:w="1389" w:type="dxa"/>
          </w:tcPr>
          <w:p w14:paraId="1A9289B2" w14:textId="77777777" w:rsidR="00413565" w:rsidRPr="002F2844" w:rsidRDefault="00413565" w:rsidP="00413565">
            <w:pPr>
              <w:jc w:val="both"/>
              <w:rPr>
                <w:b/>
                <w:bCs/>
              </w:rPr>
            </w:pPr>
            <w:r w:rsidRPr="002F2844">
              <w:rPr>
                <w:b/>
                <w:bCs/>
              </w:rPr>
              <w:t>Year 4</w:t>
            </w:r>
          </w:p>
        </w:tc>
        <w:tc>
          <w:tcPr>
            <w:tcW w:w="1293" w:type="dxa"/>
          </w:tcPr>
          <w:p w14:paraId="02B9219F" w14:textId="77777777" w:rsidR="00413565" w:rsidRPr="002F2844" w:rsidRDefault="00413565" w:rsidP="00413565">
            <w:pPr>
              <w:jc w:val="both"/>
              <w:rPr>
                <w:b/>
                <w:bCs/>
              </w:rPr>
            </w:pPr>
            <w:r w:rsidRPr="002F2844">
              <w:rPr>
                <w:b/>
                <w:bCs/>
              </w:rPr>
              <w:t>TOTAL</w:t>
            </w:r>
          </w:p>
        </w:tc>
      </w:tr>
      <w:tr w:rsidR="00413565" w:rsidRPr="002F2844" w14:paraId="7AE98BD7" w14:textId="77777777" w:rsidTr="00413565">
        <w:tc>
          <w:tcPr>
            <w:tcW w:w="3069" w:type="dxa"/>
          </w:tcPr>
          <w:p w14:paraId="548CD948" w14:textId="77777777" w:rsidR="00413565" w:rsidRPr="002F2844" w:rsidRDefault="00413565" w:rsidP="00413565">
            <w:pPr>
              <w:spacing w:after="200" w:line="276" w:lineRule="auto"/>
              <w:jc w:val="both"/>
            </w:pPr>
            <w:r w:rsidRPr="002F2844">
              <w:t>1.</w:t>
            </w:r>
            <w:r>
              <w:t xml:space="preserve"> </w:t>
            </w:r>
            <w:r w:rsidRPr="002F2844">
              <w:t>Salary cost including on costs</w:t>
            </w:r>
          </w:p>
        </w:tc>
        <w:tc>
          <w:tcPr>
            <w:tcW w:w="1389" w:type="dxa"/>
          </w:tcPr>
          <w:p w14:paraId="3A7872C7" w14:textId="77777777" w:rsidR="00413565" w:rsidRPr="002F2844" w:rsidRDefault="00413565" w:rsidP="00413565">
            <w:pPr>
              <w:spacing w:after="200" w:line="276" w:lineRule="auto"/>
              <w:jc w:val="both"/>
            </w:pPr>
          </w:p>
        </w:tc>
        <w:tc>
          <w:tcPr>
            <w:tcW w:w="1389" w:type="dxa"/>
          </w:tcPr>
          <w:p w14:paraId="39D80B0B" w14:textId="77777777" w:rsidR="00413565" w:rsidRPr="002F2844" w:rsidRDefault="00413565" w:rsidP="00413565">
            <w:pPr>
              <w:spacing w:after="200" w:line="276" w:lineRule="auto"/>
              <w:jc w:val="both"/>
            </w:pPr>
          </w:p>
        </w:tc>
        <w:tc>
          <w:tcPr>
            <w:tcW w:w="1389" w:type="dxa"/>
          </w:tcPr>
          <w:p w14:paraId="302C7B2A" w14:textId="77777777" w:rsidR="00413565" w:rsidRPr="002F2844" w:rsidRDefault="00413565" w:rsidP="00413565">
            <w:pPr>
              <w:spacing w:after="200" w:line="276" w:lineRule="auto"/>
              <w:jc w:val="both"/>
            </w:pPr>
          </w:p>
        </w:tc>
        <w:tc>
          <w:tcPr>
            <w:tcW w:w="1389" w:type="dxa"/>
          </w:tcPr>
          <w:p w14:paraId="357DCFC1" w14:textId="77777777" w:rsidR="00413565" w:rsidRPr="002F2844" w:rsidRDefault="00413565" w:rsidP="00413565">
            <w:pPr>
              <w:spacing w:after="200" w:line="276" w:lineRule="auto"/>
              <w:jc w:val="both"/>
            </w:pPr>
          </w:p>
        </w:tc>
        <w:tc>
          <w:tcPr>
            <w:tcW w:w="1293" w:type="dxa"/>
          </w:tcPr>
          <w:p w14:paraId="3697DC41" w14:textId="77777777" w:rsidR="00413565" w:rsidRPr="002F2844" w:rsidRDefault="00413565" w:rsidP="00413565">
            <w:pPr>
              <w:spacing w:after="200" w:line="276" w:lineRule="auto"/>
              <w:jc w:val="both"/>
            </w:pPr>
          </w:p>
        </w:tc>
      </w:tr>
      <w:tr w:rsidR="00413565" w:rsidRPr="002F2844" w14:paraId="3AF1C67E" w14:textId="77777777" w:rsidTr="00413565">
        <w:tc>
          <w:tcPr>
            <w:tcW w:w="3069" w:type="dxa"/>
          </w:tcPr>
          <w:p w14:paraId="6CA6BC53" w14:textId="77777777" w:rsidR="00413565" w:rsidRPr="002F2844" w:rsidRDefault="00413565" w:rsidP="00413565">
            <w:pPr>
              <w:spacing w:after="200" w:line="276" w:lineRule="auto"/>
              <w:jc w:val="both"/>
            </w:pPr>
            <w:r w:rsidRPr="002F2844">
              <w:t>2.</w:t>
            </w:r>
            <w:r>
              <w:t xml:space="preserve"> </w:t>
            </w:r>
            <w:r w:rsidRPr="002F2844">
              <w:t>Backfill costs</w:t>
            </w:r>
          </w:p>
        </w:tc>
        <w:tc>
          <w:tcPr>
            <w:tcW w:w="1389" w:type="dxa"/>
          </w:tcPr>
          <w:p w14:paraId="5393BADB" w14:textId="77777777" w:rsidR="00413565" w:rsidRPr="002F2844" w:rsidRDefault="00413565" w:rsidP="00413565">
            <w:pPr>
              <w:spacing w:after="200" w:line="276" w:lineRule="auto"/>
              <w:jc w:val="both"/>
            </w:pPr>
          </w:p>
        </w:tc>
        <w:tc>
          <w:tcPr>
            <w:tcW w:w="1389" w:type="dxa"/>
          </w:tcPr>
          <w:p w14:paraId="65744364" w14:textId="77777777" w:rsidR="00413565" w:rsidRPr="002F2844" w:rsidRDefault="00413565" w:rsidP="00413565">
            <w:pPr>
              <w:spacing w:after="200" w:line="276" w:lineRule="auto"/>
              <w:jc w:val="both"/>
            </w:pPr>
          </w:p>
        </w:tc>
        <w:tc>
          <w:tcPr>
            <w:tcW w:w="1389" w:type="dxa"/>
          </w:tcPr>
          <w:p w14:paraId="384A3962" w14:textId="77777777" w:rsidR="00413565" w:rsidRPr="002F2844" w:rsidRDefault="00413565" w:rsidP="00413565">
            <w:pPr>
              <w:spacing w:after="200" w:line="276" w:lineRule="auto"/>
              <w:jc w:val="both"/>
            </w:pPr>
          </w:p>
        </w:tc>
        <w:tc>
          <w:tcPr>
            <w:tcW w:w="1389" w:type="dxa"/>
          </w:tcPr>
          <w:p w14:paraId="12882737" w14:textId="77777777" w:rsidR="00413565" w:rsidRPr="002F2844" w:rsidRDefault="00413565" w:rsidP="00413565">
            <w:pPr>
              <w:spacing w:after="200" w:line="276" w:lineRule="auto"/>
              <w:jc w:val="both"/>
            </w:pPr>
          </w:p>
        </w:tc>
        <w:tc>
          <w:tcPr>
            <w:tcW w:w="1293" w:type="dxa"/>
          </w:tcPr>
          <w:p w14:paraId="0C552ED1" w14:textId="77777777" w:rsidR="00413565" w:rsidRPr="002F2844" w:rsidRDefault="00413565" w:rsidP="00413565">
            <w:pPr>
              <w:spacing w:after="200" w:line="276" w:lineRule="auto"/>
              <w:jc w:val="both"/>
            </w:pPr>
          </w:p>
        </w:tc>
      </w:tr>
      <w:tr w:rsidR="00413565" w:rsidRPr="002F2844" w14:paraId="60294E79" w14:textId="77777777" w:rsidTr="00413565">
        <w:tc>
          <w:tcPr>
            <w:tcW w:w="3069" w:type="dxa"/>
          </w:tcPr>
          <w:p w14:paraId="68589CF3" w14:textId="77777777" w:rsidR="00413565" w:rsidRPr="002F2844" w:rsidRDefault="00413565" w:rsidP="00413565">
            <w:pPr>
              <w:spacing w:after="200" w:line="276" w:lineRule="auto"/>
              <w:jc w:val="both"/>
            </w:pPr>
            <w:r w:rsidRPr="002F2844">
              <w:t>3.</w:t>
            </w:r>
            <w:r>
              <w:t xml:space="preserve"> </w:t>
            </w:r>
            <w:r w:rsidRPr="002F2844">
              <w:t>Vacancy budget</w:t>
            </w:r>
          </w:p>
        </w:tc>
        <w:tc>
          <w:tcPr>
            <w:tcW w:w="1389" w:type="dxa"/>
          </w:tcPr>
          <w:p w14:paraId="2A89F391" w14:textId="77777777" w:rsidR="00413565" w:rsidRPr="002F2844" w:rsidRDefault="00413565" w:rsidP="00413565">
            <w:pPr>
              <w:spacing w:after="200" w:line="276" w:lineRule="auto"/>
              <w:jc w:val="both"/>
            </w:pPr>
          </w:p>
        </w:tc>
        <w:tc>
          <w:tcPr>
            <w:tcW w:w="1389" w:type="dxa"/>
          </w:tcPr>
          <w:p w14:paraId="0951BAA0" w14:textId="77777777" w:rsidR="00413565" w:rsidRPr="002F2844" w:rsidRDefault="00413565" w:rsidP="00413565">
            <w:pPr>
              <w:spacing w:after="200" w:line="276" w:lineRule="auto"/>
              <w:jc w:val="both"/>
            </w:pPr>
          </w:p>
        </w:tc>
        <w:tc>
          <w:tcPr>
            <w:tcW w:w="1389" w:type="dxa"/>
          </w:tcPr>
          <w:p w14:paraId="1F714167" w14:textId="77777777" w:rsidR="00413565" w:rsidRPr="002F2844" w:rsidRDefault="00413565" w:rsidP="00413565">
            <w:pPr>
              <w:spacing w:after="200" w:line="276" w:lineRule="auto"/>
              <w:jc w:val="both"/>
            </w:pPr>
          </w:p>
        </w:tc>
        <w:tc>
          <w:tcPr>
            <w:tcW w:w="1389" w:type="dxa"/>
          </w:tcPr>
          <w:p w14:paraId="56E6C583" w14:textId="77777777" w:rsidR="00413565" w:rsidRPr="002F2844" w:rsidRDefault="00413565" w:rsidP="00413565">
            <w:pPr>
              <w:spacing w:after="200" w:line="276" w:lineRule="auto"/>
              <w:jc w:val="both"/>
            </w:pPr>
          </w:p>
        </w:tc>
        <w:tc>
          <w:tcPr>
            <w:tcW w:w="1293" w:type="dxa"/>
          </w:tcPr>
          <w:p w14:paraId="6E341C29" w14:textId="77777777" w:rsidR="00413565" w:rsidRPr="002F2844" w:rsidRDefault="00413565" w:rsidP="00413565">
            <w:pPr>
              <w:spacing w:after="200" w:line="276" w:lineRule="auto"/>
              <w:jc w:val="both"/>
            </w:pPr>
          </w:p>
        </w:tc>
      </w:tr>
      <w:tr w:rsidR="00413565" w:rsidRPr="002F2844" w14:paraId="47B5E726" w14:textId="77777777" w:rsidTr="00413565">
        <w:tc>
          <w:tcPr>
            <w:tcW w:w="3069" w:type="dxa"/>
            <w:shd w:val="clear" w:color="auto" w:fill="D9D9D9" w:themeFill="background1" w:themeFillShade="D9"/>
          </w:tcPr>
          <w:p w14:paraId="2BB46248" w14:textId="77777777" w:rsidR="00413565" w:rsidRPr="002F2844" w:rsidRDefault="00413565" w:rsidP="00413565">
            <w:pPr>
              <w:spacing w:after="200" w:line="276" w:lineRule="auto"/>
              <w:jc w:val="both"/>
            </w:pPr>
            <w:r w:rsidRPr="002F2844">
              <w:t>Net cost per apprentice (=1+2 minus 3)</w:t>
            </w:r>
          </w:p>
        </w:tc>
        <w:tc>
          <w:tcPr>
            <w:tcW w:w="1389" w:type="dxa"/>
            <w:shd w:val="clear" w:color="auto" w:fill="D9D9D9" w:themeFill="background1" w:themeFillShade="D9"/>
          </w:tcPr>
          <w:p w14:paraId="422B3454"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0E8361FF"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61532131"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4D2D3F6C" w14:textId="77777777" w:rsidR="00413565" w:rsidRPr="002F2844" w:rsidRDefault="00413565" w:rsidP="00413565">
            <w:pPr>
              <w:spacing w:after="200" w:line="276" w:lineRule="auto"/>
              <w:jc w:val="both"/>
            </w:pPr>
          </w:p>
        </w:tc>
        <w:tc>
          <w:tcPr>
            <w:tcW w:w="1293" w:type="dxa"/>
            <w:shd w:val="clear" w:color="auto" w:fill="D9D9D9" w:themeFill="background1" w:themeFillShade="D9"/>
          </w:tcPr>
          <w:p w14:paraId="5BE6FE48" w14:textId="77777777" w:rsidR="00413565" w:rsidRPr="002F2844" w:rsidRDefault="00413565" w:rsidP="00413565">
            <w:pPr>
              <w:spacing w:after="200" w:line="276" w:lineRule="auto"/>
              <w:jc w:val="both"/>
            </w:pPr>
          </w:p>
        </w:tc>
      </w:tr>
      <w:tr w:rsidR="00413565" w:rsidRPr="002F2844" w14:paraId="113E6540" w14:textId="77777777" w:rsidTr="00413565">
        <w:tc>
          <w:tcPr>
            <w:tcW w:w="3069" w:type="dxa"/>
            <w:shd w:val="clear" w:color="auto" w:fill="D9D9D9" w:themeFill="background1" w:themeFillShade="D9"/>
          </w:tcPr>
          <w:p w14:paraId="2871723A" w14:textId="77777777" w:rsidR="00413565" w:rsidRPr="002F2844" w:rsidRDefault="00413565" w:rsidP="00413565">
            <w:pPr>
              <w:spacing w:after="200" w:line="276" w:lineRule="auto"/>
              <w:jc w:val="both"/>
            </w:pPr>
            <w:r w:rsidRPr="002F2844">
              <w:t>Total cost for INSERT NUMBER of apprentices</w:t>
            </w:r>
          </w:p>
        </w:tc>
        <w:tc>
          <w:tcPr>
            <w:tcW w:w="1389" w:type="dxa"/>
            <w:shd w:val="clear" w:color="auto" w:fill="D9D9D9" w:themeFill="background1" w:themeFillShade="D9"/>
          </w:tcPr>
          <w:p w14:paraId="2337D13F"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2F631DE0"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087DF8DD"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63C0EBA2" w14:textId="77777777" w:rsidR="00413565" w:rsidRPr="002F2844" w:rsidRDefault="00413565" w:rsidP="00413565">
            <w:pPr>
              <w:spacing w:after="200" w:line="276" w:lineRule="auto"/>
              <w:jc w:val="both"/>
            </w:pPr>
          </w:p>
        </w:tc>
        <w:tc>
          <w:tcPr>
            <w:tcW w:w="1293" w:type="dxa"/>
            <w:shd w:val="clear" w:color="auto" w:fill="D9D9D9" w:themeFill="background1" w:themeFillShade="D9"/>
          </w:tcPr>
          <w:p w14:paraId="7B1C8C46" w14:textId="77777777" w:rsidR="00413565" w:rsidRPr="002F2844" w:rsidRDefault="00413565" w:rsidP="00413565">
            <w:pPr>
              <w:spacing w:after="200" w:line="276" w:lineRule="auto"/>
              <w:jc w:val="both"/>
            </w:pPr>
          </w:p>
        </w:tc>
      </w:tr>
      <w:tr w:rsidR="00413565" w:rsidRPr="002F2844" w14:paraId="2D5DB916" w14:textId="77777777" w:rsidTr="00413565">
        <w:tc>
          <w:tcPr>
            <w:tcW w:w="3069" w:type="dxa"/>
          </w:tcPr>
          <w:p w14:paraId="21BEF9A1" w14:textId="77777777" w:rsidR="00413565" w:rsidRPr="002F2844" w:rsidRDefault="00413565" w:rsidP="00413565">
            <w:pPr>
              <w:spacing w:after="200" w:line="276" w:lineRule="auto"/>
            </w:pPr>
            <w:r w:rsidRPr="002F2844">
              <w:t>4.</w:t>
            </w:r>
            <w:r>
              <w:t xml:space="preserve"> Organisation</w:t>
            </w:r>
            <w:r w:rsidRPr="002F2844">
              <w:t xml:space="preserve"> based Coordinator INSERT </w:t>
            </w:r>
          </w:p>
        </w:tc>
        <w:tc>
          <w:tcPr>
            <w:tcW w:w="1389" w:type="dxa"/>
          </w:tcPr>
          <w:p w14:paraId="367B63DD" w14:textId="77777777" w:rsidR="00413565" w:rsidRPr="002F2844" w:rsidRDefault="00413565" w:rsidP="00413565">
            <w:pPr>
              <w:spacing w:after="200" w:line="276" w:lineRule="auto"/>
              <w:jc w:val="both"/>
            </w:pPr>
          </w:p>
        </w:tc>
        <w:tc>
          <w:tcPr>
            <w:tcW w:w="1389" w:type="dxa"/>
          </w:tcPr>
          <w:p w14:paraId="36B2EEFA" w14:textId="77777777" w:rsidR="00413565" w:rsidRPr="002F2844" w:rsidRDefault="00413565" w:rsidP="00413565">
            <w:pPr>
              <w:spacing w:after="200" w:line="276" w:lineRule="auto"/>
              <w:jc w:val="both"/>
            </w:pPr>
          </w:p>
        </w:tc>
        <w:tc>
          <w:tcPr>
            <w:tcW w:w="1389" w:type="dxa"/>
          </w:tcPr>
          <w:p w14:paraId="0986B08F" w14:textId="77777777" w:rsidR="00413565" w:rsidRPr="002F2844" w:rsidRDefault="00413565" w:rsidP="00413565">
            <w:pPr>
              <w:spacing w:after="200" w:line="276" w:lineRule="auto"/>
              <w:jc w:val="both"/>
            </w:pPr>
          </w:p>
        </w:tc>
        <w:tc>
          <w:tcPr>
            <w:tcW w:w="1389" w:type="dxa"/>
          </w:tcPr>
          <w:p w14:paraId="0F301939" w14:textId="77777777" w:rsidR="00413565" w:rsidRPr="002F2844" w:rsidRDefault="00413565" w:rsidP="00413565">
            <w:pPr>
              <w:spacing w:after="200" w:line="276" w:lineRule="auto"/>
              <w:jc w:val="both"/>
            </w:pPr>
          </w:p>
        </w:tc>
        <w:tc>
          <w:tcPr>
            <w:tcW w:w="1293" w:type="dxa"/>
          </w:tcPr>
          <w:p w14:paraId="434446D2" w14:textId="77777777" w:rsidR="00413565" w:rsidRPr="002F2844" w:rsidRDefault="00413565" w:rsidP="00413565">
            <w:pPr>
              <w:spacing w:after="200" w:line="276" w:lineRule="auto"/>
              <w:jc w:val="both"/>
            </w:pPr>
          </w:p>
        </w:tc>
      </w:tr>
      <w:tr w:rsidR="00413565" w:rsidRPr="002F2844" w14:paraId="514A77B6" w14:textId="77777777" w:rsidTr="00413565">
        <w:tc>
          <w:tcPr>
            <w:tcW w:w="3069" w:type="dxa"/>
          </w:tcPr>
          <w:p w14:paraId="7F924FD0" w14:textId="77777777" w:rsidR="00413565" w:rsidRPr="002F2844" w:rsidRDefault="00413565" w:rsidP="00413565">
            <w:pPr>
              <w:spacing w:after="200" w:line="276" w:lineRule="auto"/>
            </w:pPr>
            <w:r w:rsidRPr="002F2844">
              <w:t>5.</w:t>
            </w:r>
            <w:r>
              <w:t xml:space="preserve"> Organisation</w:t>
            </w:r>
            <w:r w:rsidRPr="002F2844">
              <w:t xml:space="preserve"> based Clinical Educators INSERT </w:t>
            </w:r>
          </w:p>
        </w:tc>
        <w:tc>
          <w:tcPr>
            <w:tcW w:w="1389" w:type="dxa"/>
          </w:tcPr>
          <w:p w14:paraId="2B0CE210" w14:textId="77777777" w:rsidR="00413565" w:rsidRPr="002F2844" w:rsidRDefault="00413565" w:rsidP="00413565">
            <w:pPr>
              <w:spacing w:after="200" w:line="276" w:lineRule="auto"/>
              <w:jc w:val="both"/>
            </w:pPr>
          </w:p>
        </w:tc>
        <w:tc>
          <w:tcPr>
            <w:tcW w:w="1389" w:type="dxa"/>
          </w:tcPr>
          <w:p w14:paraId="28495143" w14:textId="77777777" w:rsidR="00413565" w:rsidRPr="002F2844" w:rsidRDefault="00413565" w:rsidP="00413565">
            <w:pPr>
              <w:spacing w:after="200" w:line="276" w:lineRule="auto"/>
              <w:jc w:val="both"/>
            </w:pPr>
          </w:p>
        </w:tc>
        <w:tc>
          <w:tcPr>
            <w:tcW w:w="1389" w:type="dxa"/>
          </w:tcPr>
          <w:p w14:paraId="1FBF3BD4" w14:textId="77777777" w:rsidR="00413565" w:rsidRPr="002F2844" w:rsidRDefault="00413565" w:rsidP="00413565">
            <w:pPr>
              <w:spacing w:after="200" w:line="276" w:lineRule="auto"/>
              <w:jc w:val="both"/>
            </w:pPr>
          </w:p>
        </w:tc>
        <w:tc>
          <w:tcPr>
            <w:tcW w:w="1389" w:type="dxa"/>
          </w:tcPr>
          <w:p w14:paraId="0666E83F" w14:textId="77777777" w:rsidR="00413565" w:rsidRPr="002F2844" w:rsidRDefault="00413565" w:rsidP="00413565">
            <w:pPr>
              <w:spacing w:after="200" w:line="276" w:lineRule="auto"/>
              <w:jc w:val="both"/>
            </w:pPr>
          </w:p>
        </w:tc>
        <w:tc>
          <w:tcPr>
            <w:tcW w:w="1293" w:type="dxa"/>
          </w:tcPr>
          <w:p w14:paraId="34E85D27" w14:textId="77777777" w:rsidR="00413565" w:rsidRPr="002F2844" w:rsidRDefault="00413565" w:rsidP="00413565">
            <w:pPr>
              <w:spacing w:after="200" w:line="276" w:lineRule="auto"/>
              <w:jc w:val="both"/>
            </w:pPr>
          </w:p>
        </w:tc>
      </w:tr>
      <w:tr w:rsidR="00413565" w:rsidRPr="002F2844" w14:paraId="1DF74534" w14:textId="77777777" w:rsidTr="00413565">
        <w:tc>
          <w:tcPr>
            <w:tcW w:w="3069" w:type="dxa"/>
            <w:shd w:val="clear" w:color="auto" w:fill="D9D9D9" w:themeFill="background1" w:themeFillShade="D9"/>
          </w:tcPr>
          <w:p w14:paraId="30DF5317" w14:textId="77777777" w:rsidR="00413565" w:rsidRPr="002F2844" w:rsidRDefault="00413565" w:rsidP="00413565">
            <w:pPr>
              <w:spacing w:after="200" w:line="276" w:lineRule="auto"/>
              <w:jc w:val="both"/>
            </w:pPr>
            <w:r w:rsidRPr="002F2844">
              <w:t xml:space="preserve">Total </w:t>
            </w:r>
            <w:r>
              <w:t>c</w:t>
            </w:r>
            <w:r w:rsidRPr="002F2844">
              <w:t xml:space="preserve">ost per </w:t>
            </w:r>
            <w:r>
              <w:t>a</w:t>
            </w:r>
            <w:r w:rsidRPr="002F2844">
              <w:t>pprentice</w:t>
            </w:r>
          </w:p>
        </w:tc>
        <w:tc>
          <w:tcPr>
            <w:tcW w:w="1389" w:type="dxa"/>
            <w:shd w:val="clear" w:color="auto" w:fill="D9D9D9" w:themeFill="background1" w:themeFillShade="D9"/>
          </w:tcPr>
          <w:p w14:paraId="02836842"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064369B9"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633B8518" w14:textId="77777777" w:rsidR="00413565" w:rsidRPr="002F2844" w:rsidRDefault="00413565" w:rsidP="00413565">
            <w:pPr>
              <w:spacing w:after="200" w:line="276" w:lineRule="auto"/>
              <w:jc w:val="both"/>
            </w:pPr>
          </w:p>
        </w:tc>
        <w:tc>
          <w:tcPr>
            <w:tcW w:w="1389" w:type="dxa"/>
            <w:shd w:val="clear" w:color="auto" w:fill="D9D9D9" w:themeFill="background1" w:themeFillShade="D9"/>
          </w:tcPr>
          <w:p w14:paraId="7D6DE4F7" w14:textId="77777777" w:rsidR="00413565" w:rsidRPr="002F2844" w:rsidRDefault="00413565" w:rsidP="00413565">
            <w:pPr>
              <w:spacing w:after="200" w:line="276" w:lineRule="auto"/>
              <w:jc w:val="both"/>
            </w:pPr>
          </w:p>
        </w:tc>
        <w:tc>
          <w:tcPr>
            <w:tcW w:w="1293" w:type="dxa"/>
            <w:shd w:val="clear" w:color="auto" w:fill="D9D9D9" w:themeFill="background1" w:themeFillShade="D9"/>
          </w:tcPr>
          <w:p w14:paraId="7BF5C0ED" w14:textId="77777777" w:rsidR="00413565" w:rsidRPr="002F2844" w:rsidRDefault="00413565" w:rsidP="00413565">
            <w:pPr>
              <w:spacing w:after="200" w:line="276" w:lineRule="auto"/>
              <w:jc w:val="both"/>
            </w:pPr>
          </w:p>
        </w:tc>
      </w:tr>
    </w:tbl>
    <w:p w14:paraId="5825C5ED" w14:textId="77777777" w:rsidR="00C76D65" w:rsidRDefault="00C76D65" w:rsidP="001D03AC">
      <w:pPr>
        <w:jc w:val="both"/>
        <w:rPr>
          <w:color w:val="FF0000"/>
        </w:rPr>
      </w:pPr>
    </w:p>
    <w:p w14:paraId="3A429041" w14:textId="77777777" w:rsidR="00AA250E" w:rsidRDefault="00AA250E" w:rsidP="001D03AC">
      <w:pPr>
        <w:jc w:val="both"/>
        <w:rPr>
          <w:color w:val="FF0000"/>
        </w:rPr>
      </w:pPr>
    </w:p>
    <w:p w14:paraId="3914998A" w14:textId="4A5E6285" w:rsidR="00C76D65" w:rsidRDefault="002F2844" w:rsidP="003934EA">
      <w:pPr>
        <w:spacing w:before="240"/>
        <w:jc w:val="both"/>
        <w:rPr>
          <w:color w:val="FF0000"/>
        </w:rPr>
      </w:pPr>
      <w:r w:rsidRPr="002F2844">
        <w:rPr>
          <w:color w:val="FF0000"/>
        </w:rPr>
        <w:lastRenderedPageBreak/>
        <w:t xml:space="preserve">NOTE TO </w:t>
      </w:r>
      <w:r w:rsidR="005942D9">
        <w:rPr>
          <w:color w:val="FF0000"/>
        </w:rPr>
        <w:t>ORGANISATIONS</w:t>
      </w:r>
      <w:r w:rsidRPr="002F2844">
        <w:rPr>
          <w:color w:val="FF0000"/>
        </w:rPr>
        <w:t xml:space="preserve">: Individual </w:t>
      </w:r>
      <w:r w:rsidR="00BC4D5B">
        <w:rPr>
          <w:color w:val="FF0000"/>
        </w:rPr>
        <w:t>organisations</w:t>
      </w:r>
      <w:r w:rsidR="00BC4D5B" w:rsidRPr="002F2844">
        <w:rPr>
          <w:color w:val="FF0000"/>
        </w:rPr>
        <w:t xml:space="preserve"> </w:t>
      </w:r>
      <w:r w:rsidRPr="002F2844">
        <w:rPr>
          <w:color w:val="FF0000"/>
        </w:rPr>
        <w:t xml:space="preserve">will decide the apprenticeship salary individually.  It is suggested that </w:t>
      </w:r>
      <w:r w:rsidR="00BC4D5B">
        <w:rPr>
          <w:color w:val="FF0000"/>
        </w:rPr>
        <w:t xml:space="preserve">organisations </w:t>
      </w:r>
      <w:r w:rsidRPr="002F2844">
        <w:rPr>
          <w:color w:val="FF0000"/>
        </w:rPr>
        <w:t xml:space="preserve">include the rationale for the proposed salary. If the salary is not consistent with other degree apprenticeships provided by the </w:t>
      </w:r>
      <w:r w:rsidR="00BC4D5B">
        <w:rPr>
          <w:color w:val="FF0000"/>
        </w:rPr>
        <w:t>organisation</w:t>
      </w:r>
      <w:r w:rsidRPr="002F2844">
        <w:rPr>
          <w:color w:val="FF0000"/>
        </w:rPr>
        <w:t xml:space="preserve">, then it </w:t>
      </w:r>
      <w:r w:rsidR="00BC4D5B">
        <w:rPr>
          <w:color w:val="FF0000"/>
        </w:rPr>
        <w:t>is</w:t>
      </w:r>
      <w:r w:rsidRPr="002F2844">
        <w:rPr>
          <w:color w:val="FF0000"/>
        </w:rPr>
        <w:t xml:space="preserve"> important to explain why the proposal is different. </w:t>
      </w:r>
      <w:r w:rsidR="005942D9">
        <w:rPr>
          <w:color w:val="FF0000"/>
        </w:rPr>
        <w:t xml:space="preserve">Organisations </w:t>
      </w:r>
      <w:r w:rsidRPr="002F2844">
        <w:rPr>
          <w:color w:val="FF0000"/>
        </w:rPr>
        <w:t xml:space="preserve">will also want to state whether the posts are supernumerary or existing ‘establishment’ posts.  </w:t>
      </w:r>
    </w:p>
    <w:p w14:paraId="157AB64F" w14:textId="6EAE5C8B" w:rsidR="00026990" w:rsidRDefault="002F2844" w:rsidP="003934EA">
      <w:pPr>
        <w:spacing w:before="240" w:after="200" w:line="276" w:lineRule="auto"/>
        <w:jc w:val="both"/>
      </w:pPr>
      <w:r w:rsidRPr="002F2844">
        <w:rPr>
          <w:u w:val="single"/>
        </w:rPr>
        <w:t>Paid working hours while off</w:t>
      </w:r>
      <w:r w:rsidR="00BC4D5B">
        <w:rPr>
          <w:u w:val="single"/>
        </w:rPr>
        <w:t>-</w:t>
      </w:r>
      <w:r w:rsidRPr="002F2844">
        <w:rPr>
          <w:u w:val="single"/>
        </w:rPr>
        <w:t>the</w:t>
      </w:r>
      <w:r w:rsidR="00BC4D5B">
        <w:rPr>
          <w:u w:val="single"/>
        </w:rPr>
        <w:t>-</w:t>
      </w:r>
      <w:r w:rsidRPr="002F2844">
        <w:rPr>
          <w:u w:val="single"/>
        </w:rPr>
        <w:t>job:</w:t>
      </w:r>
      <w:r w:rsidRPr="002F2844">
        <w:t xml:space="preserve"> The programme is structured on the basis that individuals undertake key learning activities during paid working hours. This is referred to as off</w:t>
      </w:r>
      <w:r w:rsidR="00BC4D5B">
        <w:t>-</w:t>
      </w:r>
      <w:r w:rsidRPr="002F2844">
        <w:t>the</w:t>
      </w:r>
      <w:r w:rsidR="00BC4D5B">
        <w:t>-</w:t>
      </w:r>
      <w:r w:rsidRPr="002F2844">
        <w:t xml:space="preserve">job learning and includes: university day release and blended learning activities, experiential learning linked to academic study, placements and practice based learning, and protected learning time. During some of this time, the </w:t>
      </w:r>
      <w:r w:rsidR="00BC4D5B">
        <w:t>t</w:t>
      </w:r>
      <w:r w:rsidR="00BC4D5B" w:rsidRPr="002F2844">
        <w:t xml:space="preserve">rust </w:t>
      </w:r>
      <w:r w:rsidRPr="002F2844">
        <w:t xml:space="preserve">will need to organise backfill. </w:t>
      </w:r>
    </w:p>
    <w:p w14:paraId="75931F4A" w14:textId="32213D07" w:rsidR="002F2844" w:rsidRPr="002F2844" w:rsidRDefault="002F2844" w:rsidP="001D03AC">
      <w:pPr>
        <w:spacing w:after="200" w:line="276" w:lineRule="auto"/>
        <w:jc w:val="both"/>
        <w:rPr>
          <w:color w:val="FF0000"/>
        </w:rPr>
      </w:pPr>
      <w:r w:rsidRPr="002F2844">
        <w:rPr>
          <w:color w:val="FF0000"/>
        </w:rPr>
        <w:t xml:space="preserve">NOTE TO </w:t>
      </w:r>
      <w:r w:rsidR="005942D9">
        <w:rPr>
          <w:color w:val="FF0000"/>
        </w:rPr>
        <w:t>ORGANISATIONS</w:t>
      </w:r>
      <w:r w:rsidRPr="002F2844">
        <w:rPr>
          <w:color w:val="FF0000"/>
        </w:rPr>
        <w:t xml:space="preserve">: </w:t>
      </w:r>
      <w:r w:rsidR="005942D9">
        <w:rPr>
          <w:color w:val="FF0000"/>
        </w:rPr>
        <w:t>Organisations</w:t>
      </w:r>
      <w:r w:rsidRPr="002F2844">
        <w:rPr>
          <w:color w:val="FF0000"/>
        </w:rPr>
        <w:t xml:space="preserve"> may take different approaches to backfill.</w:t>
      </w:r>
      <w:r w:rsidR="00BC4D5B">
        <w:rPr>
          <w:color w:val="FF0000"/>
        </w:rPr>
        <w:t xml:space="preserve"> </w:t>
      </w:r>
      <w:r w:rsidRPr="002F2844">
        <w:rPr>
          <w:color w:val="FF0000"/>
        </w:rPr>
        <w:t>If rotating placements are sufficiently organised this may reduce the need for backfill, but this is not guaranteed.</w:t>
      </w:r>
    </w:p>
    <w:p w14:paraId="28246361" w14:textId="402F0B30" w:rsidR="002F2844" w:rsidRPr="002F2844" w:rsidRDefault="002F2844" w:rsidP="001D03AC">
      <w:pPr>
        <w:spacing w:after="200" w:line="276" w:lineRule="auto"/>
        <w:jc w:val="both"/>
      </w:pPr>
      <w:r w:rsidRPr="002F2844">
        <w:rPr>
          <w:u w:val="single"/>
        </w:rPr>
        <w:t>Staff supporting the programme:</w:t>
      </w:r>
      <w:r w:rsidRPr="002F2844">
        <w:t xml:space="preserve"> There are a range of different staff that need to be in place to support the programme from the </w:t>
      </w:r>
      <w:r w:rsidR="00BC4D5B">
        <w:t>o</w:t>
      </w:r>
      <w:r w:rsidR="005942D9">
        <w:t>rganisation</w:t>
      </w:r>
      <w:r w:rsidRPr="002F2844">
        <w:t xml:space="preserve"> side: Apprentice line manager, </w:t>
      </w:r>
      <w:r w:rsidR="005942D9">
        <w:t>Organisation</w:t>
      </w:r>
      <w:r w:rsidRPr="002F2844">
        <w:t xml:space="preserve"> based coordinator (organising work-based learning component), Practice based educators supporting practice-based learning through supervision (see Appendix B for more detail).  </w:t>
      </w:r>
    </w:p>
    <w:p w14:paraId="17053FB5" w14:textId="587687F8" w:rsidR="002F2844" w:rsidRPr="002F2844" w:rsidRDefault="002F2844" w:rsidP="001D03AC">
      <w:pPr>
        <w:spacing w:after="200" w:line="276" w:lineRule="auto"/>
        <w:jc w:val="both"/>
        <w:rPr>
          <w:color w:val="FF0000"/>
        </w:rPr>
      </w:pPr>
      <w:r w:rsidRPr="002F2844">
        <w:rPr>
          <w:u w:val="single"/>
        </w:rPr>
        <w:t>Summary of costs:</w:t>
      </w:r>
      <w:r w:rsidRPr="002F2844">
        <w:rPr>
          <w:b/>
          <w:bCs/>
        </w:rPr>
        <w:t xml:space="preserve"> </w:t>
      </w:r>
      <w:r w:rsidRPr="002F2844">
        <w:rPr>
          <w:color w:val="FF0000"/>
        </w:rPr>
        <w:t xml:space="preserve">NOTE TO </w:t>
      </w:r>
      <w:r w:rsidR="005942D9">
        <w:rPr>
          <w:color w:val="FF0000"/>
        </w:rPr>
        <w:t>ORGANISATION</w:t>
      </w:r>
      <w:r w:rsidRPr="002F2844">
        <w:rPr>
          <w:color w:val="FF0000"/>
        </w:rPr>
        <w:t xml:space="preserve">: Each </w:t>
      </w:r>
      <w:r w:rsidR="00BC4D5B">
        <w:rPr>
          <w:color w:val="FF0000"/>
        </w:rPr>
        <w:t xml:space="preserve">organisation </w:t>
      </w:r>
      <w:r w:rsidRPr="002F2844">
        <w:rPr>
          <w:color w:val="FF0000"/>
        </w:rPr>
        <w:t xml:space="preserve">will compile this (or alternative financial modelling) in liaison with the </w:t>
      </w:r>
      <w:r w:rsidR="00BC4D5B">
        <w:rPr>
          <w:color w:val="FF0000"/>
        </w:rPr>
        <w:t>organisation</w:t>
      </w:r>
      <w:r w:rsidR="00BC4D5B" w:rsidRPr="002F2844">
        <w:rPr>
          <w:color w:val="FF0000"/>
        </w:rPr>
        <w:t xml:space="preserve"> </w:t>
      </w:r>
      <w:r w:rsidRPr="002F2844">
        <w:rPr>
          <w:color w:val="FF0000"/>
        </w:rPr>
        <w:t xml:space="preserve">finance team. Different </w:t>
      </w:r>
      <w:r w:rsidR="00BC4D5B">
        <w:rPr>
          <w:color w:val="FF0000"/>
        </w:rPr>
        <w:t>o</w:t>
      </w:r>
      <w:r w:rsidR="005942D9">
        <w:rPr>
          <w:color w:val="FF0000"/>
        </w:rPr>
        <w:t>rganisations</w:t>
      </w:r>
      <w:r w:rsidRPr="002F2844">
        <w:rPr>
          <w:color w:val="FF0000"/>
        </w:rPr>
        <w:t xml:space="preserve"> will take different views on backfill costs and whether the job is from establishment or supernumerary will also have an impact. See Appendix C for costing tools.</w:t>
      </w:r>
    </w:p>
    <w:p w14:paraId="7A25F515" w14:textId="26127DC5" w:rsidR="002F2844" w:rsidRPr="002F2844" w:rsidRDefault="00943E1A" w:rsidP="001D03AC">
      <w:pPr>
        <w:spacing w:after="200" w:line="276" w:lineRule="auto"/>
        <w:jc w:val="both"/>
        <w:rPr>
          <w:b/>
          <w:bCs/>
          <w:sz w:val="24"/>
          <w:szCs w:val="24"/>
        </w:rPr>
      </w:pPr>
      <w:r w:rsidRPr="00943E1A">
        <w:rPr>
          <w:b/>
          <w:bCs/>
          <w:sz w:val="24"/>
          <w:szCs w:val="24"/>
        </w:rPr>
        <w:t xml:space="preserve">C.2 </w:t>
      </w:r>
      <w:r w:rsidRPr="00943E1A">
        <w:rPr>
          <w:b/>
          <w:bCs/>
          <w:sz w:val="24"/>
          <w:szCs w:val="24"/>
        </w:rPr>
        <w:tab/>
      </w:r>
      <w:r w:rsidR="002F2844" w:rsidRPr="002F2844">
        <w:rPr>
          <w:b/>
          <w:bCs/>
          <w:sz w:val="24"/>
          <w:szCs w:val="24"/>
        </w:rPr>
        <w:t>Benefits</w:t>
      </w:r>
    </w:p>
    <w:p w14:paraId="1D380E2F" w14:textId="564B202A" w:rsidR="002F2844" w:rsidRPr="002F2844" w:rsidRDefault="002F2844" w:rsidP="001D03AC">
      <w:pPr>
        <w:spacing w:after="200" w:line="276" w:lineRule="auto"/>
        <w:jc w:val="both"/>
      </w:pPr>
      <w:r w:rsidRPr="002F2844">
        <w:rPr>
          <w:u w:val="single"/>
        </w:rPr>
        <w:t>New source of recruits helping to alleviate staff shortages:</w:t>
      </w:r>
      <w:r w:rsidRPr="00BC4D5B">
        <w:t xml:space="preserve"> </w:t>
      </w:r>
      <w:r w:rsidR="00BC4D5B">
        <w:t>T</w:t>
      </w:r>
      <w:r w:rsidR="00BC4D5B" w:rsidRPr="002F2844">
        <w:t xml:space="preserve">he </w:t>
      </w:r>
      <w:r w:rsidRPr="002F2844">
        <w:t>apprenticeship route opens up a new pathway to generate qualified SLTs</w:t>
      </w:r>
      <w:r w:rsidR="00026990">
        <w:t>.</w:t>
      </w:r>
    </w:p>
    <w:p w14:paraId="0A84D5C1" w14:textId="22DC4CE8" w:rsidR="002F2844" w:rsidRPr="002F2844" w:rsidRDefault="002F2844" w:rsidP="001D03AC">
      <w:pPr>
        <w:spacing w:after="200" w:line="276" w:lineRule="auto"/>
        <w:jc w:val="both"/>
      </w:pPr>
      <w:r w:rsidRPr="002F2844">
        <w:rPr>
          <w:u w:val="single"/>
        </w:rPr>
        <w:t>A diverse workforce that reflects the community:</w:t>
      </w:r>
      <w:r w:rsidRPr="002F2844">
        <w:t xml:space="preserve"> Apprenticeships provide an opportunity for organisations to grow talent and develop a diverse, skilled and motivated workforce – both from existing staff and new entrants. They provide an opportunity for young people, school leavers and more mature people to enter the profession without the potential barrier of self-funding</w:t>
      </w:r>
      <w:r w:rsidR="00AA250E">
        <w:t xml:space="preserve"> or taking out a student loan</w:t>
      </w:r>
      <w:r w:rsidRPr="002F2844">
        <w:t xml:space="preserve">. This will increase the route of entry for people from less affluent communities and </w:t>
      </w:r>
      <w:r w:rsidR="00BC4D5B" w:rsidRPr="002F2844">
        <w:t>help</w:t>
      </w:r>
      <w:r w:rsidR="00BC4D5B">
        <w:t xml:space="preserve"> </w:t>
      </w:r>
      <w:r w:rsidRPr="002F2844">
        <w:t>to create a wider demographic of candidates who, with their roots in the local communities, can assist in the development of services which are attuned to local population needs.</w:t>
      </w:r>
    </w:p>
    <w:p w14:paraId="2508F4D4" w14:textId="0D66463D" w:rsidR="002F2844" w:rsidRPr="002F2844" w:rsidRDefault="002F2844" w:rsidP="001D03AC">
      <w:pPr>
        <w:spacing w:after="200" w:line="276" w:lineRule="auto"/>
        <w:jc w:val="both"/>
      </w:pPr>
      <w:r w:rsidRPr="002F2844">
        <w:rPr>
          <w:u w:val="single"/>
        </w:rPr>
        <w:t>Identifying staff with the right knowledge/values:</w:t>
      </w:r>
      <w:r w:rsidRPr="002F2844">
        <w:rPr>
          <w:b/>
          <w:bCs/>
        </w:rPr>
        <w:t xml:space="preserve"> </w:t>
      </w:r>
      <w:r w:rsidR="00BC4D5B">
        <w:t>R</w:t>
      </w:r>
      <w:r w:rsidR="00BC4D5B" w:rsidRPr="002F2844">
        <w:t xml:space="preserve">ecruiting </w:t>
      </w:r>
      <w:r w:rsidRPr="002F2844">
        <w:t xml:space="preserve">existing staff to the programme ensures that selected candidates demonstrate strong alignment to </w:t>
      </w:r>
      <w:r w:rsidR="005942D9">
        <w:t xml:space="preserve">the </w:t>
      </w:r>
      <w:r w:rsidR="00BC4D5B">
        <w:t xml:space="preserve">organisation’s </w:t>
      </w:r>
      <w:r w:rsidRPr="002F2844">
        <w:t xml:space="preserve">values. Internal applicants will also already be familiar and experienced with </w:t>
      </w:r>
      <w:r w:rsidR="005942D9">
        <w:t xml:space="preserve">the </w:t>
      </w:r>
      <w:r w:rsidR="00BC4D5B">
        <w:t>organisation’s</w:t>
      </w:r>
      <w:r w:rsidR="00BC4D5B" w:rsidRPr="002F2844">
        <w:t xml:space="preserve"> </w:t>
      </w:r>
      <w:r w:rsidRPr="002F2844">
        <w:t>AHP services and systems.</w:t>
      </w:r>
    </w:p>
    <w:p w14:paraId="63A526D4" w14:textId="77777777" w:rsidR="002F2844" w:rsidRPr="002F2844" w:rsidRDefault="002F2844" w:rsidP="001D03AC">
      <w:pPr>
        <w:spacing w:after="200" w:line="276" w:lineRule="auto"/>
        <w:jc w:val="both"/>
      </w:pPr>
      <w:r w:rsidRPr="002F2844">
        <w:rPr>
          <w:u w:val="single"/>
        </w:rPr>
        <w:t>Staff retention:</w:t>
      </w:r>
      <w:r w:rsidRPr="002F2844">
        <w:rPr>
          <w:b/>
          <w:bCs/>
        </w:rPr>
        <w:t xml:space="preserve"> </w:t>
      </w:r>
      <w:r w:rsidRPr="005942D9">
        <w:t>E</w:t>
      </w:r>
      <w:r w:rsidRPr="002F2844">
        <w:t>xisting staff or new staff from the local community who are already based in the area are more likely to stay in post after qualifying.</w:t>
      </w:r>
    </w:p>
    <w:p w14:paraId="51CF8D99" w14:textId="27A13CB9" w:rsidR="002F2844" w:rsidRPr="002F2844" w:rsidRDefault="002F2844" w:rsidP="001D03AC">
      <w:pPr>
        <w:spacing w:after="200" w:line="276" w:lineRule="auto"/>
        <w:jc w:val="both"/>
      </w:pPr>
      <w:r w:rsidRPr="002F2844">
        <w:rPr>
          <w:u w:val="single"/>
        </w:rPr>
        <w:t>Positive career progression employer:</w:t>
      </w:r>
      <w:r w:rsidRPr="002F2844">
        <w:t xml:space="preserve"> </w:t>
      </w:r>
      <w:r w:rsidR="005942D9">
        <w:t>Organisations</w:t>
      </w:r>
      <w:r w:rsidRPr="002F2844">
        <w:t xml:space="preserve"> providing comprehensive staff training and career development opportunities are increasingly being viewed as the ‘employer of choice’.</w:t>
      </w:r>
    </w:p>
    <w:p w14:paraId="4F715E93" w14:textId="6FA33F46" w:rsidR="007942E3" w:rsidRDefault="002F2844" w:rsidP="001D03AC">
      <w:pPr>
        <w:spacing w:after="200" w:line="276" w:lineRule="auto"/>
        <w:jc w:val="both"/>
      </w:pPr>
      <w:r w:rsidRPr="002F2844">
        <w:rPr>
          <w:u w:val="single"/>
        </w:rPr>
        <w:lastRenderedPageBreak/>
        <w:t>Longer term financial savings</w:t>
      </w:r>
      <w:r w:rsidR="00BC4D5B">
        <w:rPr>
          <w:u w:val="single"/>
        </w:rPr>
        <w:t>,</w:t>
      </w:r>
      <w:r w:rsidRPr="002F2844">
        <w:rPr>
          <w:u w:val="single"/>
        </w:rPr>
        <w:t xml:space="preserve"> </w:t>
      </w:r>
      <w:proofErr w:type="spellStart"/>
      <w:proofErr w:type="gramStart"/>
      <w:r w:rsidRPr="002F2844">
        <w:rPr>
          <w:u w:val="single"/>
        </w:rPr>
        <w:t>eg</w:t>
      </w:r>
      <w:proofErr w:type="spellEnd"/>
      <w:proofErr w:type="gramEnd"/>
      <w:r w:rsidRPr="002F2844">
        <w:rPr>
          <w:u w:val="single"/>
        </w:rPr>
        <w:t xml:space="preserve"> around agency savings or other costly recruitment</w:t>
      </w:r>
      <w:r w:rsidR="008217BA">
        <w:t>:</w:t>
      </w:r>
    </w:p>
    <w:p w14:paraId="227806B8" w14:textId="4F857F4C" w:rsidR="002F2844" w:rsidRPr="002F2844" w:rsidRDefault="002F2844" w:rsidP="001D03AC">
      <w:pPr>
        <w:spacing w:after="200" w:line="276" w:lineRule="auto"/>
        <w:jc w:val="both"/>
      </w:pPr>
      <w:r w:rsidRPr="002F2844">
        <w:rPr>
          <w:color w:val="FF0000"/>
        </w:rPr>
        <w:t xml:space="preserve">NOTE TO </w:t>
      </w:r>
      <w:r w:rsidR="005942D9">
        <w:rPr>
          <w:color w:val="FF0000"/>
        </w:rPr>
        <w:t>ORGANISATIONS</w:t>
      </w:r>
      <w:r w:rsidRPr="002F2844">
        <w:rPr>
          <w:color w:val="FF0000"/>
        </w:rPr>
        <w:t>: it may be useful to include the estimated costs of covering vacancies via bank or agency.</w:t>
      </w:r>
    </w:p>
    <w:p w14:paraId="71A6760A" w14:textId="64BF57DD" w:rsidR="002F2844" w:rsidRPr="002F2844" w:rsidRDefault="002F2844" w:rsidP="001D03AC">
      <w:pPr>
        <w:spacing w:after="200" w:line="276" w:lineRule="auto"/>
        <w:jc w:val="both"/>
      </w:pPr>
      <w:r w:rsidRPr="002F2844">
        <w:rPr>
          <w:u w:val="single"/>
        </w:rPr>
        <w:t>An AHP-driven programme:</w:t>
      </w:r>
      <w:r w:rsidRPr="002F2844">
        <w:rPr>
          <w:b/>
          <w:bCs/>
        </w:rPr>
        <w:t xml:space="preserve"> </w:t>
      </w:r>
      <w:r w:rsidR="00BC4D5B">
        <w:t>T</w:t>
      </w:r>
      <w:r w:rsidRPr="002F2844">
        <w:t>he programme is integrated with existing roles in the workplace and supports employees to develop skills and knowledge that are directly relevant to job roles.</w:t>
      </w:r>
    </w:p>
    <w:p w14:paraId="1A0B5C7D" w14:textId="699ADAD2" w:rsidR="002F2844" w:rsidRPr="002F2844" w:rsidRDefault="002F2844" w:rsidP="001D03AC">
      <w:pPr>
        <w:spacing w:after="200" w:line="276" w:lineRule="auto"/>
        <w:jc w:val="both"/>
      </w:pPr>
      <w:r w:rsidRPr="002F2844">
        <w:rPr>
          <w:u w:val="single"/>
        </w:rPr>
        <w:t>AHP Apprentices gradually increase competency and therefore ‘value’ in the workplace</w:t>
      </w:r>
      <w:r w:rsidR="00BC4D5B">
        <w:rPr>
          <w:u w:val="single"/>
        </w:rPr>
        <w:t>:</w:t>
      </w:r>
      <w:r w:rsidRPr="002F2844">
        <w:t xml:space="preserve"> </w:t>
      </w:r>
      <w:r w:rsidR="00BC4D5B">
        <w:t>B</w:t>
      </w:r>
      <w:r w:rsidR="00BC4D5B" w:rsidRPr="002F2844">
        <w:t xml:space="preserve">y </w:t>
      </w:r>
      <w:r w:rsidRPr="002F2844">
        <w:t>the final year apprentices will be able to undertake complex tasks (under supervision).</w:t>
      </w:r>
    </w:p>
    <w:p w14:paraId="40E7EED1" w14:textId="1D81CBE2" w:rsidR="002F2844" w:rsidRPr="002F2844" w:rsidRDefault="002F2844" w:rsidP="001D03AC">
      <w:pPr>
        <w:spacing w:after="200" w:line="276" w:lineRule="auto"/>
        <w:jc w:val="both"/>
      </w:pPr>
      <w:r w:rsidRPr="002F2844">
        <w:rPr>
          <w:u w:val="single"/>
        </w:rPr>
        <w:t>Increased service delivery:</w:t>
      </w:r>
      <w:r w:rsidRPr="002F2844">
        <w:t xml:space="preserve"> </w:t>
      </w:r>
      <w:r w:rsidR="00BC4D5B">
        <w:t>I</w:t>
      </w:r>
      <w:r w:rsidRPr="002F2844">
        <w:t>ncreased ability to deliver services/contracts/quality due to increased skills of apprentices over time and increased number of qualified staff joining qualified workforce.</w:t>
      </w:r>
    </w:p>
    <w:p w14:paraId="1CC1A5BD" w14:textId="177770F3" w:rsidR="002F2844" w:rsidRPr="002F2844" w:rsidRDefault="002F2844" w:rsidP="001D03AC">
      <w:pPr>
        <w:spacing w:after="200" w:line="276" w:lineRule="auto"/>
        <w:jc w:val="both"/>
      </w:pPr>
      <w:r w:rsidRPr="002F2844">
        <w:rPr>
          <w:u w:val="single"/>
        </w:rPr>
        <w:t>Benefit to apprentice:</w:t>
      </w:r>
      <w:r w:rsidRPr="002F2844">
        <w:rPr>
          <w:b/>
          <w:bCs/>
        </w:rPr>
        <w:t xml:space="preserve"> </w:t>
      </w:r>
      <w:r w:rsidRPr="002F2844">
        <w:t>The staff member receives a salary as an apprentice and does not have to pay degree tuition costs. Many apprentices will take this saving into account when considering the apprenticeship salary offered.</w:t>
      </w:r>
    </w:p>
    <w:p w14:paraId="41693F8D" w14:textId="5C34D791" w:rsidR="00097BB7" w:rsidRPr="003934EA" w:rsidRDefault="00097BB7" w:rsidP="00C00178">
      <w:pPr>
        <w:pStyle w:val="ListParagraph"/>
        <w:numPr>
          <w:ilvl w:val="0"/>
          <w:numId w:val="19"/>
        </w:numPr>
        <w:spacing w:after="200" w:line="276" w:lineRule="auto"/>
        <w:jc w:val="both"/>
        <w:rPr>
          <w:b/>
          <w:bCs/>
          <w:sz w:val="32"/>
          <w:szCs w:val="32"/>
        </w:rPr>
      </w:pPr>
      <w:r w:rsidRPr="003934EA">
        <w:rPr>
          <w:b/>
          <w:bCs/>
          <w:sz w:val="32"/>
          <w:szCs w:val="32"/>
        </w:rPr>
        <w:t xml:space="preserve">Recruitment of </w:t>
      </w:r>
      <w:r w:rsidR="00BC4D5B" w:rsidRPr="003934EA">
        <w:rPr>
          <w:b/>
          <w:bCs/>
          <w:sz w:val="32"/>
          <w:szCs w:val="32"/>
        </w:rPr>
        <w:t>a</w:t>
      </w:r>
      <w:r w:rsidRPr="003934EA">
        <w:rPr>
          <w:b/>
          <w:bCs/>
          <w:sz w:val="32"/>
          <w:szCs w:val="32"/>
        </w:rPr>
        <w:t>pprentices</w:t>
      </w:r>
    </w:p>
    <w:p w14:paraId="2CDA3FE9" w14:textId="77777777" w:rsidR="00AA250E" w:rsidRDefault="006743AD" w:rsidP="001D03AC">
      <w:pPr>
        <w:spacing w:after="200" w:line="276" w:lineRule="auto"/>
        <w:jc w:val="both"/>
      </w:pPr>
      <w:r w:rsidRPr="003934EA">
        <w:rPr>
          <w:b/>
          <w:bCs/>
          <w:sz w:val="24"/>
          <w:szCs w:val="24"/>
        </w:rPr>
        <w:t>D.1</w:t>
      </w:r>
      <w:r w:rsidRPr="003934EA">
        <w:rPr>
          <w:b/>
          <w:bCs/>
          <w:sz w:val="24"/>
          <w:szCs w:val="24"/>
        </w:rPr>
        <w:tab/>
      </w:r>
      <w:r w:rsidR="00097BB7" w:rsidRPr="003934EA">
        <w:rPr>
          <w:b/>
          <w:bCs/>
          <w:sz w:val="24"/>
          <w:szCs w:val="24"/>
        </w:rPr>
        <w:t>Target apprentices</w:t>
      </w:r>
    </w:p>
    <w:p w14:paraId="7DB7CBB3" w14:textId="6D38C615" w:rsidR="00097BB7" w:rsidRPr="002F2844" w:rsidRDefault="00097BB7" w:rsidP="001D03AC">
      <w:pPr>
        <w:spacing w:after="200" w:line="276" w:lineRule="auto"/>
        <w:jc w:val="both"/>
      </w:pPr>
      <w:r w:rsidRPr="002F2844">
        <w:t xml:space="preserve">Different </w:t>
      </w:r>
      <w:r w:rsidR="00BC4D5B">
        <w:t>o</w:t>
      </w:r>
      <w:r w:rsidR="005942D9">
        <w:t>rganisation</w:t>
      </w:r>
      <w:r w:rsidRPr="002F2844">
        <w:t xml:space="preserve">s will have different strategies.  </w:t>
      </w:r>
    </w:p>
    <w:p w14:paraId="0F0E9D2C" w14:textId="01A2431B" w:rsidR="00097BB7" w:rsidRPr="003934EA" w:rsidRDefault="006743AD" w:rsidP="001D03AC">
      <w:pPr>
        <w:spacing w:after="200" w:line="276" w:lineRule="auto"/>
        <w:jc w:val="both"/>
        <w:rPr>
          <w:b/>
          <w:bCs/>
          <w:sz w:val="24"/>
          <w:szCs w:val="24"/>
        </w:rPr>
      </w:pPr>
      <w:r w:rsidRPr="003934EA">
        <w:rPr>
          <w:b/>
          <w:bCs/>
          <w:sz w:val="24"/>
          <w:szCs w:val="24"/>
        </w:rPr>
        <w:t xml:space="preserve">D.2 </w:t>
      </w:r>
      <w:r w:rsidR="00097BB7" w:rsidRPr="003934EA">
        <w:rPr>
          <w:b/>
          <w:bCs/>
          <w:sz w:val="24"/>
          <w:szCs w:val="24"/>
        </w:rPr>
        <w:t>Eligibility</w:t>
      </w:r>
    </w:p>
    <w:p w14:paraId="3EB0604D" w14:textId="77777777" w:rsidR="00097BB7" w:rsidRPr="002F2844" w:rsidRDefault="00097BB7" w:rsidP="001D03AC">
      <w:pPr>
        <w:spacing w:after="200" w:line="276" w:lineRule="auto"/>
        <w:jc w:val="both"/>
      </w:pPr>
      <w:r w:rsidRPr="002F2844">
        <w:t>Individuals will need to meet the requirements of:</w:t>
      </w:r>
    </w:p>
    <w:p w14:paraId="0F6B301C" w14:textId="7295AE18" w:rsidR="00097BB7" w:rsidRPr="002F2844" w:rsidRDefault="00097BB7" w:rsidP="001D03AC">
      <w:pPr>
        <w:numPr>
          <w:ilvl w:val="0"/>
          <w:numId w:val="16"/>
        </w:numPr>
        <w:spacing w:after="200" w:line="276" w:lineRule="auto"/>
        <w:jc w:val="both"/>
      </w:pPr>
      <w:r w:rsidRPr="002F2844">
        <w:t xml:space="preserve">The Apprenticeship Programme (See Appendix </w:t>
      </w:r>
      <w:r w:rsidR="00077D8F">
        <w:t>1</w:t>
      </w:r>
      <w:r w:rsidRPr="002F2844">
        <w:t>)</w:t>
      </w:r>
    </w:p>
    <w:p w14:paraId="1E215640" w14:textId="02BBCE7D" w:rsidR="00097BB7" w:rsidRDefault="00097BB7" w:rsidP="001D03AC">
      <w:pPr>
        <w:numPr>
          <w:ilvl w:val="0"/>
          <w:numId w:val="16"/>
        </w:numPr>
        <w:spacing w:after="200" w:line="276" w:lineRule="auto"/>
        <w:jc w:val="both"/>
      </w:pPr>
      <w:r w:rsidRPr="002F2844">
        <w:t xml:space="preserve">The University </w:t>
      </w:r>
    </w:p>
    <w:p w14:paraId="79ED3B11" w14:textId="463A5CC5" w:rsidR="006743AD" w:rsidRPr="002F2844" w:rsidRDefault="006743AD" w:rsidP="001D03AC">
      <w:pPr>
        <w:numPr>
          <w:ilvl w:val="0"/>
          <w:numId w:val="16"/>
        </w:numPr>
        <w:spacing w:after="200" w:line="276" w:lineRule="auto"/>
        <w:jc w:val="both"/>
      </w:pPr>
      <w:r>
        <w:t>The Government rules on funding</w:t>
      </w:r>
      <w:r w:rsidR="000E00E5">
        <w:t xml:space="preserve"> apprenticeships, including those around residency in England.</w:t>
      </w:r>
    </w:p>
    <w:p w14:paraId="7FF691F0" w14:textId="3B2725AE" w:rsidR="00097BB7" w:rsidRPr="002F2844" w:rsidRDefault="00097BB7" w:rsidP="001D03AC">
      <w:pPr>
        <w:spacing w:after="200" w:line="276" w:lineRule="auto"/>
        <w:jc w:val="both"/>
        <w:rPr>
          <w:color w:val="FF0000"/>
        </w:rPr>
      </w:pPr>
      <w:r w:rsidRPr="002F2844">
        <w:rPr>
          <w:color w:val="FF0000"/>
        </w:rPr>
        <w:t xml:space="preserve">NOTE TO </w:t>
      </w:r>
      <w:r w:rsidR="00A819F6">
        <w:rPr>
          <w:color w:val="FF0000"/>
        </w:rPr>
        <w:t>ORGANISATIONS</w:t>
      </w:r>
      <w:r w:rsidRPr="002F2844">
        <w:rPr>
          <w:color w:val="FF0000"/>
        </w:rPr>
        <w:t xml:space="preserve">: It is expected that </w:t>
      </w:r>
      <w:r w:rsidR="00BC4D5B">
        <w:rPr>
          <w:color w:val="FF0000"/>
        </w:rPr>
        <w:t>organisation</w:t>
      </w:r>
      <w:r w:rsidR="00BC4D5B" w:rsidRPr="002F2844">
        <w:rPr>
          <w:color w:val="FF0000"/>
        </w:rPr>
        <w:t xml:space="preserve">s </w:t>
      </w:r>
      <w:r w:rsidRPr="002F2844">
        <w:rPr>
          <w:color w:val="FF0000"/>
        </w:rPr>
        <w:t xml:space="preserve">will engage in further discussion with the university regarding recruitment plans and suitability and entry requirements, particularly for existing staff who may not have the required qualifications or evidence of recent academic learning.  </w:t>
      </w:r>
      <w:r w:rsidR="00A819F6">
        <w:rPr>
          <w:color w:val="FF0000"/>
        </w:rPr>
        <w:t>Organisation</w:t>
      </w:r>
      <w:r w:rsidRPr="002F2844">
        <w:rPr>
          <w:color w:val="FF0000"/>
        </w:rPr>
        <w:t xml:space="preserve">s may need to consider establishing ‘pipeline’ training to prepare applicants to meet the entry requirements.  </w:t>
      </w:r>
    </w:p>
    <w:p w14:paraId="71F21989" w14:textId="7671F9D0" w:rsidR="00097BB7" w:rsidRPr="003934EA" w:rsidRDefault="006743AD" w:rsidP="001D03AC">
      <w:pPr>
        <w:spacing w:after="200" w:line="276" w:lineRule="auto"/>
        <w:jc w:val="both"/>
        <w:rPr>
          <w:b/>
          <w:bCs/>
          <w:sz w:val="24"/>
          <w:szCs w:val="24"/>
        </w:rPr>
      </w:pPr>
      <w:r w:rsidRPr="003934EA">
        <w:rPr>
          <w:b/>
          <w:bCs/>
          <w:sz w:val="24"/>
          <w:szCs w:val="24"/>
        </w:rPr>
        <w:t xml:space="preserve">D.3 </w:t>
      </w:r>
      <w:r w:rsidR="00097BB7" w:rsidRPr="003934EA">
        <w:rPr>
          <w:b/>
          <w:bCs/>
          <w:sz w:val="24"/>
          <w:szCs w:val="24"/>
        </w:rPr>
        <w:t>Recruitment process</w:t>
      </w:r>
    </w:p>
    <w:p w14:paraId="6FCAA00B" w14:textId="6B956A5D" w:rsidR="00097BB7" w:rsidRDefault="00097BB7" w:rsidP="001D03AC">
      <w:pPr>
        <w:spacing w:after="200" w:line="276" w:lineRule="auto"/>
        <w:jc w:val="both"/>
        <w:rPr>
          <w:color w:val="FF0000"/>
        </w:rPr>
      </w:pPr>
      <w:r w:rsidRPr="002F2844">
        <w:rPr>
          <w:color w:val="FF0000"/>
        </w:rPr>
        <w:t>NOTE TO</w:t>
      </w:r>
      <w:r w:rsidR="00A819F6">
        <w:rPr>
          <w:color w:val="FF0000"/>
        </w:rPr>
        <w:t xml:space="preserve"> ORGANISATIONS</w:t>
      </w:r>
      <w:r w:rsidRPr="002F2844">
        <w:rPr>
          <w:color w:val="FF0000"/>
        </w:rPr>
        <w:t xml:space="preserve">: </w:t>
      </w:r>
      <w:r w:rsidR="00A819F6">
        <w:rPr>
          <w:color w:val="FF0000"/>
        </w:rPr>
        <w:t>Organisation</w:t>
      </w:r>
      <w:r w:rsidRPr="002F2844">
        <w:rPr>
          <w:color w:val="FF0000"/>
        </w:rPr>
        <w:t xml:space="preserve"> to insert appropriate text:  The recruitment process needs to be undertaken in partnership between the employer and the university, so that the latter can be assured that selected apprentices meet the entry criteria for the degree course as well as apprenticeship funding requirements. How this is arranged will depend on whether the employer is proposing internal or external recruitment.</w:t>
      </w:r>
      <w:r w:rsidR="006743AD">
        <w:rPr>
          <w:color w:val="FF0000"/>
        </w:rPr>
        <w:t xml:space="preserve"> </w:t>
      </w:r>
      <w:r w:rsidR="000E00E5">
        <w:rPr>
          <w:color w:val="FF0000"/>
        </w:rPr>
        <w:t xml:space="preserve">This clarity is essential so that the situation does not arise where the employer accepts a </w:t>
      </w:r>
      <w:r w:rsidR="00BC4D5B">
        <w:rPr>
          <w:color w:val="FF0000"/>
        </w:rPr>
        <w:t>candidate,</w:t>
      </w:r>
      <w:r w:rsidR="000E00E5">
        <w:rPr>
          <w:color w:val="FF0000"/>
        </w:rPr>
        <w:t xml:space="preserve"> and the university is later unable to.</w:t>
      </w:r>
    </w:p>
    <w:p w14:paraId="146A17C5" w14:textId="451EABF2" w:rsidR="00C76D65" w:rsidRDefault="00C76D65" w:rsidP="001D03AC">
      <w:pPr>
        <w:spacing w:after="200" w:line="276" w:lineRule="auto"/>
        <w:jc w:val="both"/>
        <w:rPr>
          <w:color w:val="FF0000"/>
        </w:rPr>
      </w:pPr>
    </w:p>
    <w:p w14:paraId="44B7326A" w14:textId="77777777" w:rsidR="00C76D65" w:rsidRPr="002F2844" w:rsidRDefault="00C76D65" w:rsidP="001D03AC">
      <w:pPr>
        <w:spacing w:after="200" w:line="276" w:lineRule="auto"/>
        <w:jc w:val="both"/>
        <w:rPr>
          <w:color w:val="FF0000"/>
        </w:rPr>
      </w:pPr>
    </w:p>
    <w:tbl>
      <w:tblPr>
        <w:tblStyle w:val="TableGrid"/>
        <w:tblW w:w="8926" w:type="dxa"/>
        <w:tblLook w:val="04A0" w:firstRow="1" w:lastRow="0" w:firstColumn="1" w:lastColumn="0" w:noHBand="0" w:noVBand="1"/>
      </w:tblPr>
      <w:tblGrid>
        <w:gridCol w:w="8926"/>
      </w:tblGrid>
      <w:tr w:rsidR="002F2844" w:rsidRPr="002F2844" w14:paraId="5FAF1F2C" w14:textId="77777777" w:rsidTr="00C76D65">
        <w:trPr>
          <w:trHeight w:val="285"/>
        </w:trPr>
        <w:tc>
          <w:tcPr>
            <w:tcW w:w="8926" w:type="dxa"/>
          </w:tcPr>
          <w:p w14:paraId="381A2FF8" w14:textId="28207A89" w:rsidR="002F2844" w:rsidRPr="002F2844" w:rsidRDefault="000E00E5" w:rsidP="001D03AC">
            <w:pPr>
              <w:spacing w:after="200" w:line="276" w:lineRule="auto"/>
              <w:jc w:val="both"/>
              <w:rPr>
                <w:b/>
                <w:bCs/>
              </w:rPr>
            </w:pPr>
            <w:r>
              <w:rPr>
                <w:b/>
                <w:bCs/>
              </w:rPr>
              <w:t xml:space="preserve">Summary </w:t>
            </w:r>
            <w:r w:rsidR="00BC4D5B">
              <w:rPr>
                <w:b/>
                <w:bCs/>
              </w:rPr>
              <w:t xml:space="preserve">of </w:t>
            </w:r>
            <w:r>
              <w:rPr>
                <w:b/>
                <w:bCs/>
              </w:rPr>
              <w:t>s</w:t>
            </w:r>
            <w:r w:rsidR="002F2844" w:rsidRPr="002F2844">
              <w:rPr>
                <w:b/>
                <w:bCs/>
              </w:rPr>
              <w:t>tep</w:t>
            </w:r>
            <w:r>
              <w:rPr>
                <w:b/>
                <w:bCs/>
              </w:rPr>
              <w:t>s</w:t>
            </w:r>
            <w:r w:rsidR="002F2844" w:rsidRPr="002F2844">
              <w:rPr>
                <w:b/>
                <w:bCs/>
              </w:rPr>
              <w:t xml:space="preserve"> in </w:t>
            </w:r>
            <w:r>
              <w:rPr>
                <w:b/>
                <w:bCs/>
              </w:rPr>
              <w:t xml:space="preserve">the </w:t>
            </w:r>
            <w:r w:rsidR="002F2844" w:rsidRPr="002F2844">
              <w:rPr>
                <w:b/>
                <w:bCs/>
              </w:rPr>
              <w:t>process</w:t>
            </w:r>
          </w:p>
        </w:tc>
      </w:tr>
      <w:tr w:rsidR="002F2844" w:rsidRPr="002F2844" w14:paraId="63CE817F" w14:textId="77777777" w:rsidTr="00C76D65">
        <w:trPr>
          <w:trHeight w:val="335"/>
        </w:trPr>
        <w:tc>
          <w:tcPr>
            <w:tcW w:w="8926" w:type="dxa"/>
          </w:tcPr>
          <w:p w14:paraId="5C4BD245" w14:textId="5478E613" w:rsidR="002F2844" w:rsidRPr="002F2844" w:rsidRDefault="00A819F6" w:rsidP="001D03AC">
            <w:pPr>
              <w:spacing w:after="200" w:line="276" w:lineRule="auto"/>
              <w:jc w:val="both"/>
            </w:pPr>
            <w:r>
              <w:t>Organisation</w:t>
            </w:r>
            <w:r w:rsidR="002F2844" w:rsidRPr="002F2844">
              <w:t xml:space="preserve"> decision: numbers, salary, internal/external recruitment, etc.</w:t>
            </w:r>
          </w:p>
        </w:tc>
      </w:tr>
      <w:tr w:rsidR="002F2844" w:rsidRPr="002F2844" w14:paraId="46FCBB69" w14:textId="77777777" w:rsidTr="00C76D65">
        <w:trPr>
          <w:trHeight w:val="243"/>
        </w:trPr>
        <w:tc>
          <w:tcPr>
            <w:tcW w:w="8926" w:type="dxa"/>
          </w:tcPr>
          <w:p w14:paraId="044ADC94" w14:textId="77777777" w:rsidR="002F2844" w:rsidRPr="002F2844" w:rsidRDefault="002F2844" w:rsidP="001D03AC">
            <w:pPr>
              <w:spacing w:after="200" w:line="276" w:lineRule="auto"/>
              <w:jc w:val="both"/>
            </w:pPr>
            <w:r w:rsidRPr="002F2844">
              <w:t>Agree recruitment process with HEI</w:t>
            </w:r>
          </w:p>
        </w:tc>
      </w:tr>
      <w:tr w:rsidR="002F2844" w:rsidRPr="002F2844" w14:paraId="07A40694" w14:textId="77777777" w:rsidTr="000E00E5">
        <w:tc>
          <w:tcPr>
            <w:tcW w:w="8926" w:type="dxa"/>
          </w:tcPr>
          <w:p w14:paraId="68AE73F9" w14:textId="7F0B4544" w:rsidR="002F2844" w:rsidRPr="002F2844" w:rsidRDefault="00A819F6" w:rsidP="001D03AC">
            <w:pPr>
              <w:spacing w:after="200" w:line="276" w:lineRule="auto"/>
              <w:jc w:val="both"/>
            </w:pPr>
            <w:r>
              <w:t>Organisation</w:t>
            </w:r>
            <w:r w:rsidR="002F2844" w:rsidRPr="002F2844">
              <w:t xml:space="preserve"> advertise</w:t>
            </w:r>
            <w:r w:rsidR="00AF4DED">
              <w:t>s</w:t>
            </w:r>
            <w:r w:rsidR="002F2844" w:rsidRPr="002F2844">
              <w:t xml:space="preserve"> opportunities</w:t>
            </w:r>
          </w:p>
        </w:tc>
      </w:tr>
      <w:tr w:rsidR="002F2844" w:rsidRPr="002F2844" w14:paraId="3883967F" w14:textId="77777777" w:rsidTr="000E00E5">
        <w:tc>
          <w:tcPr>
            <w:tcW w:w="8926" w:type="dxa"/>
          </w:tcPr>
          <w:p w14:paraId="3A9D1D8E" w14:textId="5E1E71B0" w:rsidR="002F2844" w:rsidRPr="002F2844" w:rsidRDefault="002F2844" w:rsidP="001D03AC">
            <w:pPr>
              <w:spacing w:after="200" w:line="276" w:lineRule="auto"/>
              <w:jc w:val="both"/>
            </w:pPr>
            <w:r w:rsidRPr="002F2844">
              <w:t xml:space="preserve">Applicants selected by </w:t>
            </w:r>
            <w:r w:rsidR="00BC4D5B">
              <w:t>organisation</w:t>
            </w:r>
          </w:p>
        </w:tc>
      </w:tr>
      <w:tr w:rsidR="002F2844" w:rsidRPr="002F2844" w14:paraId="1D30CE8B" w14:textId="77777777" w:rsidTr="000E00E5">
        <w:tc>
          <w:tcPr>
            <w:tcW w:w="8926" w:type="dxa"/>
          </w:tcPr>
          <w:p w14:paraId="2B314BAC" w14:textId="50FC492C" w:rsidR="002F2844" w:rsidRPr="002F2844" w:rsidRDefault="002F2844" w:rsidP="001D03AC">
            <w:pPr>
              <w:spacing w:after="200" w:line="276" w:lineRule="auto"/>
              <w:jc w:val="both"/>
            </w:pPr>
            <w:r w:rsidRPr="002F2844">
              <w:t xml:space="preserve">HEI application and interview (may be combined with </w:t>
            </w:r>
            <w:r w:rsidR="00BC4D5B">
              <w:t>o</w:t>
            </w:r>
            <w:r w:rsidR="00A819F6">
              <w:t>rganisation</w:t>
            </w:r>
            <w:r w:rsidRPr="002F2844">
              <w:t xml:space="preserve"> interview)</w:t>
            </w:r>
          </w:p>
        </w:tc>
      </w:tr>
      <w:tr w:rsidR="002F2844" w:rsidRPr="002F2844" w14:paraId="16648489" w14:textId="77777777" w:rsidTr="000E00E5">
        <w:tc>
          <w:tcPr>
            <w:tcW w:w="8926" w:type="dxa"/>
          </w:tcPr>
          <w:p w14:paraId="747061CA" w14:textId="77777777" w:rsidR="002F2844" w:rsidRPr="002F2844" w:rsidRDefault="002F2844" w:rsidP="001D03AC">
            <w:pPr>
              <w:spacing w:after="200" w:line="276" w:lineRule="auto"/>
              <w:jc w:val="both"/>
            </w:pPr>
            <w:r w:rsidRPr="002F2844">
              <w:t>Course start</w:t>
            </w:r>
          </w:p>
        </w:tc>
      </w:tr>
    </w:tbl>
    <w:p w14:paraId="293D42E1" w14:textId="77777777" w:rsidR="002F2844" w:rsidRPr="002F2844" w:rsidRDefault="002F2844" w:rsidP="001D03AC">
      <w:pPr>
        <w:spacing w:after="200" w:line="276" w:lineRule="auto"/>
        <w:jc w:val="both"/>
      </w:pPr>
    </w:p>
    <w:p w14:paraId="39D187B1" w14:textId="34CFFAD7" w:rsidR="002F2844" w:rsidRPr="002F2844" w:rsidRDefault="00610D29" w:rsidP="001D03AC">
      <w:pPr>
        <w:spacing w:after="200" w:line="276" w:lineRule="auto"/>
        <w:jc w:val="both"/>
        <w:rPr>
          <w:b/>
          <w:bCs/>
          <w:sz w:val="32"/>
          <w:szCs w:val="32"/>
        </w:rPr>
      </w:pPr>
      <w:r>
        <w:rPr>
          <w:b/>
          <w:bCs/>
        </w:rPr>
        <w:br w:type="column"/>
      </w:r>
      <w:r w:rsidR="002F2844" w:rsidRPr="002F2844">
        <w:rPr>
          <w:b/>
          <w:bCs/>
          <w:sz w:val="32"/>
          <w:szCs w:val="32"/>
        </w:rPr>
        <w:lastRenderedPageBreak/>
        <w:t>Appendices</w:t>
      </w:r>
    </w:p>
    <w:p w14:paraId="364F74F5" w14:textId="4CFF19A2" w:rsidR="002F2844" w:rsidRPr="009B145D" w:rsidRDefault="002F2844" w:rsidP="001D03AC">
      <w:pPr>
        <w:pStyle w:val="ListParagraph"/>
        <w:numPr>
          <w:ilvl w:val="0"/>
          <w:numId w:val="17"/>
        </w:numPr>
        <w:spacing w:after="200" w:line="276" w:lineRule="auto"/>
        <w:jc w:val="both"/>
        <w:rPr>
          <w:b/>
          <w:bCs/>
          <w:sz w:val="28"/>
          <w:szCs w:val="28"/>
        </w:rPr>
      </w:pPr>
      <w:r w:rsidRPr="009B145D">
        <w:rPr>
          <w:b/>
          <w:bCs/>
          <w:sz w:val="28"/>
          <w:szCs w:val="28"/>
        </w:rPr>
        <w:t>Apprentice information</w:t>
      </w:r>
    </w:p>
    <w:p w14:paraId="2146A4CF" w14:textId="77777777" w:rsidR="002F2844" w:rsidRPr="003934EA" w:rsidRDefault="002F2844" w:rsidP="001D03AC">
      <w:pPr>
        <w:spacing w:after="200" w:line="276" w:lineRule="auto"/>
        <w:jc w:val="both"/>
        <w:rPr>
          <w:sz w:val="24"/>
          <w:szCs w:val="24"/>
        </w:rPr>
      </w:pPr>
      <w:r w:rsidRPr="003934EA">
        <w:rPr>
          <w:b/>
          <w:bCs/>
          <w:sz w:val="24"/>
          <w:szCs w:val="24"/>
        </w:rPr>
        <w:t>Apprenticeship eligibility criteria</w:t>
      </w:r>
      <w:r w:rsidRPr="003934EA">
        <w:rPr>
          <w:sz w:val="24"/>
          <w:szCs w:val="24"/>
        </w:rPr>
        <w:t xml:space="preserve"> </w:t>
      </w:r>
    </w:p>
    <w:p w14:paraId="2E2D6FD1" w14:textId="77777777" w:rsidR="002F2844" w:rsidRPr="002F2844" w:rsidRDefault="002F2844" w:rsidP="001D03AC">
      <w:pPr>
        <w:spacing w:after="200" w:line="276" w:lineRule="auto"/>
        <w:jc w:val="both"/>
      </w:pPr>
      <w:r w:rsidRPr="002F2844">
        <w:t>In addition to the entry criteria for the degree programme, as set by the university, the following apprenticeship requirements must be met: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2F2844" w:rsidRPr="002F2844" w14:paraId="5A4816D9" w14:textId="77777777" w:rsidTr="003934EA">
        <w:tc>
          <w:tcPr>
            <w:tcW w:w="9214" w:type="dxa"/>
            <w:tcBorders>
              <w:top w:val="single" w:sz="4" w:space="0" w:color="000000"/>
              <w:left w:val="single" w:sz="4" w:space="0" w:color="000000"/>
              <w:bottom w:val="single" w:sz="4" w:space="0" w:color="000000"/>
              <w:right w:val="single" w:sz="4" w:space="0" w:color="000000"/>
            </w:tcBorders>
          </w:tcPr>
          <w:p w14:paraId="20277DDE" w14:textId="23FE28C9" w:rsidR="002F2844" w:rsidRPr="002F2844" w:rsidRDefault="002F2844" w:rsidP="001D03AC">
            <w:pPr>
              <w:spacing w:after="200" w:line="276" w:lineRule="auto"/>
              <w:jc w:val="both"/>
            </w:pPr>
            <w:r w:rsidRPr="002F2844">
              <w:rPr>
                <w:b/>
              </w:rPr>
              <w:t xml:space="preserve">Suitability requirements as per </w:t>
            </w:r>
            <w:r w:rsidR="007E6A1D">
              <w:rPr>
                <w:b/>
              </w:rPr>
              <w:t>a</w:t>
            </w:r>
            <w:r w:rsidRPr="002F2844">
              <w:rPr>
                <w:b/>
              </w:rPr>
              <w:t>pprenticeship rules</w:t>
            </w:r>
          </w:p>
          <w:p w14:paraId="2614786E" w14:textId="77777777" w:rsidR="002F2844" w:rsidRPr="002F2844" w:rsidRDefault="002F2844" w:rsidP="001D03AC">
            <w:pPr>
              <w:spacing w:after="200" w:line="276" w:lineRule="auto"/>
              <w:jc w:val="both"/>
            </w:pPr>
            <w:r w:rsidRPr="002F2844">
              <w:t>Individuals must:</w:t>
            </w:r>
          </w:p>
          <w:p w14:paraId="7A5CD213" w14:textId="79900DD3" w:rsidR="002F2844" w:rsidRPr="002F2844" w:rsidRDefault="002F2844" w:rsidP="001D03AC">
            <w:pPr>
              <w:numPr>
                <w:ilvl w:val="0"/>
                <w:numId w:val="8"/>
              </w:numPr>
              <w:spacing w:after="200" w:line="276" w:lineRule="auto"/>
              <w:jc w:val="both"/>
            </w:pPr>
            <w:r w:rsidRPr="002F2844">
              <w:t xml:space="preserve">Have Maths and English GCSEs grade A-C or equivalent. If staff do not have these qualifications, </w:t>
            </w:r>
            <w:r w:rsidR="00C91C35">
              <w:t xml:space="preserve">you will need to consider how you can help </w:t>
            </w:r>
            <w:r w:rsidR="00DC3DCB">
              <w:t xml:space="preserve">to </w:t>
            </w:r>
            <w:r w:rsidR="00C91C35">
              <w:t>support th</w:t>
            </w:r>
            <w:r w:rsidR="007942E3">
              <w:t>em</w:t>
            </w:r>
            <w:r w:rsidR="00C91C35">
              <w:t xml:space="preserve"> </w:t>
            </w:r>
            <w:r w:rsidRPr="002F2844">
              <w:t>before starting a course.  </w:t>
            </w:r>
          </w:p>
          <w:p w14:paraId="55F412FE" w14:textId="15F51C0E" w:rsidR="002F2844" w:rsidRPr="002F2844" w:rsidRDefault="002F2844" w:rsidP="001D03AC">
            <w:pPr>
              <w:numPr>
                <w:ilvl w:val="0"/>
                <w:numId w:val="8"/>
              </w:numPr>
              <w:spacing w:after="200" w:line="276" w:lineRule="auto"/>
              <w:jc w:val="both"/>
            </w:pPr>
            <w:r w:rsidRPr="002F2844">
              <w:t xml:space="preserve">Be fully committed to doing the coursework </w:t>
            </w:r>
            <w:r w:rsidR="00DC3DCB">
              <w:t>while</w:t>
            </w:r>
            <w:r w:rsidRPr="002F2844">
              <w:t xml:space="preserve"> working and able to plan how they will fit the course workload with their personal/family commitments. This will require a good understanding of what the course involves and what is expected of them.</w:t>
            </w:r>
          </w:p>
          <w:p w14:paraId="0F89904A" w14:textId="7741F3D7" w:rsidR="002F2844" w:rsidRPr="002F2844" w:rsidRDefault="002F2844" w:rsidP="001D03AC">
            <w:pPr>
              <w:numPr>
                <w:ilvl w:val="0"/>
                <w:numId w:val="8"/>
              </w:numPr>
              <w:spacing w:after="200" w:line="276" w:lineRule="auto"/>
              <w:jc w:val="both"/>
            </w:pPr>
            <w:r w:rsidRPr="002F2844">
              <w:t>Have the ability to undertake BSc degree level study progressing through learning at level 4, 5 and 6</w:t>
            </w:r>
            <w:r w:rsidR="007E6A1D">
              <w:t xml:space="preserve"> or, if the apprenticeship is at </w:t>
            </w:r>
            <w:r w:rsidR="00DC3DCB">
              <w:t>m</w:t>
            </w:r>
            <w:r w:rsidR="007E6A1D">
              <w:t>aster</w:t>
            </w:r>
            <w:r w:rsidR="00DC3DCB">
              <w:t>’</w:t>
            </w:r>
            <w:r w:rsidR="007E6A1D">
              <w:t>s level, a 2:1 first degree is usually a requirement.</w:t>
            </w:r>
          </w:p>
          <w:p w14:paraId="2B711D95" w14:textId="77777777" w:rsidR="002F2844" w:rsidRPr="002F2844" w:rsidRDefault="002F2844" w:rsidP="001D03AC">
            <w:pPr>
              <w:spacing w:after="200" w:line="276" w:lineRule="auto"/>
              <w:jc w:val="both"/>
            </w:pPr>
          </w:p>
          <w:p w14:paraId="2D88A789" w14:textId="77777777" w:rsidR="002F2844" w:rsidRPr="002F2844" w:rsidRDefault="002F2844" w:rsidP="001D03AC">
            <w:pPr>
              <w:spacing w:after="200" w:line="276" w:lineRule="auto"/>
              <w:jc w:val="both"/>
            </w:pPr>
            <w:r w:rsidRPr="002F2844">
              <w:rPr>
                <w:b/>
              </w:rPr>
              <w:t>Eligibility requirements relating to apprenticeship funding</w:t>
            </w:r>
          </w:p>
          <w:p w14:paraId="6E8FF467" w14:textId="77777777" w:rsidR="002F2844" w:rsidRPr="002F2844" w:rsidRDefault="002F2844" w:rsidP="001D03AC">
            <w:pPr>
              <w:spacing w:after="200" w:line="276" w:lineRule="auto"/>
              <w:jc w:val="both"/>
            </w:pPr>
            <w:r w:rsidRPr="002F2844">
              <w:t>Individuals must:</w:t>
            </w:r>
          </w:p>
          <w:p w14:paraId="23A0181E" w14:textId="77777777" w:rsidR="002F2844" w:rsidRPr="002F2844" w:rsidRDefault="002F2844" w:rsidP="001D03AC">
            <w:pPr>
              <w:numPr>
                <w:ilvl w:val="0"/>
                <w:numId w:val="9"/>
              </w:numPr>
              <w:spacing w:after="200" w:line="276" w:lineRule="auto"/>
              <w:jc w:val="both"/>
            </w:pPr>
            <w:r w:rsidRPr="002F2844">
              <w:t>Have a UK or EU passport or the right to work in the UK for at least the period of the training programme</w:t>
            </w:r>
          </w:p>
          <w:p w14:paraId="4FCA04C0" w14:textId="77777777" w:rsidR="002F2844" w:rsidRPr="002F2844" w:rsidRDefault="002F2844" w:rsidP="001D03AC">
            <w:pPr>
              <w:numPr>
                <w:ilvl w:val="0"/>
                <w:numId w:val="9"/>
              </w:numPr>
              <w:spacing w:after="200" w:line="276" w:lineRule="auto"/>
              <w:jc w:val="both"/>
            </w:pPr>
            <w:r w:rsidRPr="002F2844">
              <w:t>Have lived continuously in the UK for the past 3 years</w:t>
            </w:r>
          </w:p>
          <w:p w14:paraId="14250907" w14:textId="51AC0F49" w:rsidR="002F2844" w:rsidRPr="002F2844" w:rsidRDefault="002F2844" w:rsidP="001D03AC">
            <w:pPr>
              <w:numPr>
                <w:ilvl w:val="0"/>
                <w:numId w:val="9"/>
              </w:numPr>
              <w:spacing w:after="200" w:line="276" w:lineRule="auto"/>
              <w:jc w:val="both"/>
            </w:pPr>
            <w:r w:rsidRPr="002F2844">
              <w:t>Be working full time (or minimum 30 hrs p</w:t>
            </w:r>
            <w:r w:rsidR="001D03AC">
              <w:t xml:space="preserve">er </w:t>
            </w:r>
            <w:r w:rsidRPr="002F2844">
              <w:t>w</w:t>
            </w:r>
            <w:r w:rsidR="001D03AC">
              <w:t>ee</w:t>
            </w:r>
            <w:r w:rsidRPr="002F2844">
              <w:t>k), have a contract of employment that runs for at least the period of the training programme and be on the company payroll.</w:t>
            </w:r>
          </w:p>
          <w:p w14:paraId="6BD80BC3" w14:textId="331DC3C3" w:rsidR="002F2844" w:rsidRPr="002F2844" w:rsidRDefault="002F2844" w:rsidP="001D03AC">
            <w:pPr>
              <w:numPr>
                <w:ilvl w:val="0"/>
                <w:numId w:val="9"/>
              </w:numPr>
              <w:spacing w:after="200" w:line="276" w:lineRule="auto"/>
              <w:jc w:val="both"/>
            </w:pPr>
            <w:r w:rsidRPr="002F2844">
              <w:t>Not already have a similar qualification to the degree included in the apprenticeship</w:t>
            </w:r>
            <w:r w:rsidR="007E6A1D">
              <w:t>.</w:t>
            </w:r>
            <w:r w:rsidR="00C54559">
              <w:t xml:space="preserve"> In practice this is unlikely to be an issue for the great majority of candidates. There is no other degree that would provide the ability to apply for registration as a speech and language therapist with the HCPC.</w:t>
            </w:r>
          </w:p>
        </w:tc>
      </w:tr>
    </w:tbl>
    <w:p w14:paraId="1AA168F6" w14:textId="789E7FC7" w:rsidR="007E6A1D" w:rsidRDefault="007E6A1D" w:rsidP="001D03AC">
      <w:pPr>
        <w:spacing w:after="200" w:line="276" w:lineRule="auto"/>
        <w:jc w:val="both"/>
      </w:pPr>
    </w:p>
    <w:p w14:paraId="3EF28329" w14:textId="4B90B798" w:rsidR="002F2844" w:rsidRPr="002F2844" w:rsidRDefault="007E6A1D" w:rsidP="001D03AC">
      <w:pPr>
        <w:spacing w:after="200" w:line="276" w:lineRule="auto"/>
        <w:jc w:val="both"/>
      </w:pPr>
      <w:r>
        <w:br w:type="column"/>
      </w:r>
    </w:p>
    <w:p w14:paraId="3D446EF2" w14:textId="05694E28" w:rsidR="002F2844" w:rsidRPr="009B145D" w:rsidRDefault="002F2844" w:rsidP="00C00178">
      <w:pPr>
        <w:pStyle w:val="ListParagraph"/>
        <w:numPr>
          <w:ilvl w:val="0"/>
          <w:numId w:val="17"/>
        </w:numPr>
        <w:spacing w:after="200" w:line="276" w:lineRule="auto"/>
        <w:jc w:val="both"/>
        <w:rPr>
          <w:b/>
          <w:bCs/>
          <w:sz w:val="28"/>
          <w:szCs w:val="28"/>
        </w:rPr>
      </w:pPr>
      <w:r w:rsidRPr="009B145D">
        <w:rPr>
          <w:b/>
          <w:bCs/>
          <w:sz w:val="28"/>
          <w:szCs w:val="28"/>
        </w:rPr>
        <w:t>Programme Detail</w:t>
      </w:r>
    </w:p>
    <w:p w14:paraId="056121FE" w14:textId="2841BEA6" w:rsidR="002F2844" w:rsidRPr="003934EA" w:rsidRDefault="00077D8F" w:rsidP="001D03AC">
      <w:pPr>
        <w:spacing w:after="200" w:line="276" w:lineRule="auto"/>
        <w:jc w:val="both"/>
        <w:rPr>
          <w:sz w:val="24"/>
          <w:szCs w:val="24"/>
        </w:rPr>
      </w:pPr>
      <w:r w:rsidRPr="003934EA">
        <w:rPr>
          <w:b/>
          <w:bCs/>
          <w:sz w:val="24"/>
          <w:szCs w:val="24"/>
        </w:rPr>
        <w:t xml:space="preserve">2.1 </w:t>
      </w:r>
      <w:r w:rsidR="002F2844" w:rsidRPr="003934EA">
        <w:rPr>
          <w:b/>
          <w:bCs/>
          <w:sz w:val="24"/>
          <w:szCs w:val="24"/>
        </w:rPr>
        <w:t>SLT apprenticeship training</w:t>
      </w:r>
      <w:r w:rsidR="00EA63AF" w:rsidRPr="003934EA">
        <w:rPr>
          <w:b/>
          <w:bCs/>
          <w:sz w:val="24"/>
          <w:szCs w:val="24"/>
        </w:rPr>
        <w:t xml:space="preserve"> </w:t>
      </w:r>
      <w:r w:rsidR="002F2844" w:rsidRPr="003934EA">
        <w:rPr>
          <w:b/>
          <w:bCs/>
          <w:sz w:val="24"/>
          <w:szCs w:val="24"/>
        </w:rPr>
        <w:t>– learning off the job by year</w:t>
      </w:r>
      <w:r w:rsidR="002F2844" w:rsidRPr="003934EA">
        <w:rPr>
          <w:sz w:val="24"/>
          <w:szCs w:val="24"/>
        </w:rPr>
        <w:t xml:space="preserve">  </w:t>
      </w:r>
    </w:p>
    <w:p w14:paraId="7A61CC36" w14:textId="77777777" w:rsidR="002F2844" w:rsidRPr="002F2844" w:rsidRDefault="002F2844" w:rsidP="001D03AC">
      <w:pPr>
        <w:spacing w:after="200" w:line="276" w:lineRule="auto"/>
        <w:jc w:val="both"/>
      </w:pPr>
    </w:p>
    <w:tbl>
      <w:tblPr>
        <w:tblStyle w:val="TableGrid"/>
        <w:tblW w:w="10094" w:type="dxa"/>
        <w:tblInd w:w="-431" w:type="dxa"/>
        <w:tblLayout w:type="fixed"/>
        <w:tblLook w:val="04A0" w:firstRow="1" w:lastRow="0" w:firstColumn="1" w:lastColumn="0" w:noHBand="0" w:noVBand="1"/>
      </w:tblPr>
      <w:tblGrid>
        <w:gridCol w:w="852"/>
        <w:gridCol w:w="1134"/>
        <w:gridCol w:w="1134"/>
        <w:gridCol w:w="1134"/>
        <w:gridCol w:w="1275"/>
        <w:gridCol w:w="1134"/>
        <w:gridCol w:w="709"/>
        <w:gridCol w:w="1276"/>
        <w:gridCol w:w="725"/>
        <w:gridCol w:w="721"/>
      </w:tblGrid>
      <w:tr w:rsidR="007E6A1D" w:rsidRPr="002F2844" w14:paraId="79BA5545" w14:textId="77777777" w:rsidTr="007942E3">
        <w:trPr>
          <w:trHeight w:val="2767"/>
        </w:trPr>
        <w:tc>
          <w:tcPr>
            <w:tcW w:w="852" w:type="dxa"/>
          </w:tcPr>
          <w:p w14:paraId="14E423A3" w14:textId="77777777" w:rsidR="002F2844" w:rsidRPr="002F2844" w:rsidRDefault="002F2844" w:rsidP="001D03AC">
            <w:pPr>
              <w:spacing w:after="200" w:line="276" w:lineRule="auto"/>
              <w:jc w:val="both"/>
              <w:rPr>
                <w:b/>
                <w:bCs/>
                <w:sz w:val="20"/>
                <w:szCs w:val="20"/>
              </w:rPr>
            </w:pPr>
            <w:r w:rsidRPr="002F2844">
              <w:rPr>
                <w:b/>
                <w:bCs/>
                <w:sz w:val="20"/>
                <w:szCs w:val="20"/>
              </w:rPr>
              <w:t>Year</w:t>
            </w:r>
          </w:p>
        </w:tc>
        <w:tc>
          <w:tcPr>
            <w:tcW w:w="1134" w:type="dxa"/>
          </w:tcPr>
          <w:p w14:paraId="0F37ECF9" w14:textId="77777777" w:rsidR="002F2844" w:rsidRPr="002F2844" w:rsidRDefault="002F2844" w:rsidP="001D03AC">
            <w:pPr>
              <w:spacing w:after="200" w:line="276" w:lineRule="auto"/>
              <w:jc w:val="both"/>
              <w:rPr>
                <w:b/>
                <w:bCs/>
                <w:sz w:val="20"/>
                <w:szCs w:val="20"/>
              </w:rPr>
            </w:pPr>
            <w:r w:rsidRPr="002F2844">
              <w:rPr>
                <w:b/>
                <w:bCs/>
                <w:sz w:val="20"/>
                <w:szCs w:val="20"/>
              </w:rPr>
              <w:t>At university induction</w:t>
            </w:r>
          </w:p>
        </w:tc>
        <w:tc>
          <w:tcPr>
            <w:tcW w:w="1134" w:type="dxa"/>
          </w:tcPr>
          <w:p w14:paraId="6F8ACE3E" w14:textId="630F7013" w:rsidR="002F2844" w:rsidRPr="002F2844" w:rsidRDefault="002F2844" w:rsidP="001D03AC">
            <w:pPr>
              <w:spacing w:after="200" w:line="276" w:lineRule="auto"/>
              <w:jc w:val="both"/>
              <w:rPr>
                <w:b/>
                <w:bCs/>
                <w:sz w:val="20"/>
                <w:szCs w:val="20"/>
              </w:rPr>
            </w:pPr>
            <w:r w:rsidRPr="002F2844">
              <w:rPr>
                <w:b/>
                <w:bCs/>
                <w:sz w:val="20"/>
                <w:szCs w:val="20"/>
              </w:rPr>
              <w:t xml:space="preserve">At university lectures, seminars, </w:t>
            </w:r>
            <w:proofErr w:type="spellStart"/>
            <w:r w:rsidRPr="002F2844">
              <w:rPr>
                <w:b/>
                <w:bCs/>
                <w:sz w:val="20"/>
                <w:szCs w:val="20"/>
              </w:rPr>
              <w:t>practicals</w:t>
            </w:r>
            <w:proofErr w:type="spellEnd"/>
          </w:p>
        </w:tc>
        <w:tc>
          <w:tcPr>
            <w:tcW w:w="1134" w:type="dxa"/>
          </w:tcPr>
          <w:p w14:paraId="3B170CCC" w14:textId="77777777" w:rsidR="002F2844" w:rsidRPr="002F2844" w:rsidRDefault="002F2844" w:rsidP="001D03AC">
            <w:pPr>
              <w:spacing w:after="200" w:line="276" w:lineRule="auto"/>
              <w:jc w:val="both"/>
              <w:rPr>
                <w:b/>
                <w:bCs/>
                <w:sz w:val="20"/>
                <w:szCs w:val="20"/>
              </w:rPr>
            </w:pPr>
            <w:r w:rsidRPr="002F2844">
              <w:rPr>
                <w:b/>
                <w:bCs/>
                <w:sz w:val="20"/>
                <w:szCs w:val="20"/>
              </w:rPr>
              <w:t xml:space="preserve">At workplace: Guided learning (protected learning hours) </w:t>
            </w:r>
          </w:p>
        </w:tc>
        <w:tc>
          <w:tcPr>
            <w:tcW w:w="1275" w:type="dxa"/>
          </w:tcPr>
          <w:p w14:paraId="7E52B3B7" w14:textId="77777777" w:rsidR="002F2844" w:rsidRPr="002F2844" w:rsidRDefault="002F2844" w:rsidP="001D03AC">
            <w:pPr>
              <w:spacing w:after="200" w:line="276" w:lineRule="auto"/>
              <w:jc w:val="both"/>
              <w:rPr>
                <w:b/>
                <w:bCs/>
                <w:sz w:val="20"/>
                <w:szCs w:val="20"/>
              </w:rPr>
            </w:pPr>
            <w:r w:rsidRPr="002F2844">
              <w:rPr>
                <w:b/>
                <w:bCs/>
                <w:sz w:val="20"/>
                <w:szCs w:val="20"/>
              </w:rPr>
              <w:t>At workplace: experiential learning</w:t>
            </w:r>
          </w:p>
        </w:tc>
        <w:tc>
          <w:tcPr>
            <w:tcW w:w="1134" w:type="dxa"/>
          </w:tcPr>
          <w:p w14:paraId="45C569DE" w14:textId="77777777" w:rsidR="002F2844" w:rsidRPr="002F2844" w:rsidRDefault="002F2844" w:rsidP="001D03AC">
            <w:pPr>
              <w:spacing w:after="200" w:line="276" w:lineRule="auto"/>
              <w:jc w:val="both"/>
              <w:rPr>
                <w:b/>
                <w:bCs/>
                <w:sz w:val="20"/>
                <w:szCs w:val="20"/>
              </w:rPr>
            </w:pPr>
            <w:r w:rsidRPr="002F2844">
              <w:rPr>
                <w:b/>
                <w:bCs/>
                <w:sz w:val="20"/>
                <w:szCs w:val="20"/>
              </w:rPr>
              <w:t>External work placement/work- based learning</w:t>
            </w:r>
          </w:p>
        </w:tc>
        <w:tc>
          <w:tcPr>
            <w:tcW w:w="709" w:type="dxa"/>
          </w:tcPr>
          <w:p w14:paraId="417B4330" w14:textId="77777777" w:rsidR="002F2844" w:rsidRPr="002F2844" w:rsidRDefault="002F2844" w:rsidP="001D03AC">
            <w:pPr>
              <w:spacing w:after="200" w:line="276" w:lineRule="auto"/>
              <w:jc w:val="both"/>
              <w:rPr>
                <w:b/>
                <w:bCs/>
                <w:sz w:val="20"/>
                <w:szCs w:val="20"/>
              </w:rPr>
            </w:pPr>
            <w:r w:rsidRPr="002F2844">
              <w:rPr>
                <w:b/>
                <w:bCs/>
                <w:sz w:val="20"/>
                <w:szCs w:val="20"/>
              </w:rPr>
              <w:t>Total hours</w:t>
            </w:r>
          </w:p>
        </w:tc>
        <w:tc>
          <w:tcPr>
            <w:tcW w:w="1276" w:type="dxa"/>
          </w:tcPr>
          <w:p w14:paraId="30CD649A" w14:textId="4D3EF6E6" w:rsidR="002F2844" w:rsidRPr="002F2844" w:rsidRDefault="00EA63AF" w:rsidP="001D03AC">
            <w:pPr>
              <w:spacing w:after="200" w:line="276" w:lineRule="auto"/>
              <w:jc w:val="both"/>
              <w:rPr>
                <w:b/>
                <w:bCs/>
                <w:sz w:val="20"/>
                <w:szCs w:val="20"/>
              </w:rPr>
            </w:pPr>
            <w:r w:rsidRPr="002F2844">
              <w:rPr>
                <w:b/>
                <w:bCs/>
                <w:sz w:val="20"/>
                <w:szCs w:val="20"/>
              </w:rPr>
              <w:t>Off</w:t>
            </w:r>
            <w:r>
              <w:rPr>
                <w:b/>
                <w:bCs/>
                <w:sz w:val="20"/>
                <w:szCs w:val="20"/>
              </w:rPr>
              <w:t>-</w:t>
            </w:r>
            <w:r w:rsidRPr="002F2844">
              <w:rPr>
                <w:b/>
                <w:bCs/>
                <w:sz w:val="20"/>
                <w:szCs w:val="20"/>
              </w:rPr>
              <w:t>the</w:t>
            </w:r>
            <w:r>
              <w:rPr>
                <w:b/>
                <w:bCs/>
                <w:sz w:val="20"/>
                <w:szCs w:val="20"/>
              </w:rPr>
              <w:t>-</w:t>
            </w:r>
            <w:r w:rsidR="002F2844" w:rsidRPr="002F2844">
              <w:rPr>
                <w:b/>
                <w:bCs/>
                <w:sz w:val="20"/>
                <w:szCs w:val="20"/>
              </w:rPr>
              <w:t>job hours (excludes experiential learning in workplace)</w:t>
            </w:r>
          </w:p>
        </w:tc>
        <w:tc>
          <w:tcPr>
            <w:tcW w:w="725" w:type="dxa"/>
          </w:tcPr>
          <w:p w14:paraId="52992B74" w14:textId="2EE395E8" w:rsidR="002F2844" w:rsidRPr="002F2844" w:rsidRDefault="002F2844" w:rsidP="001D03AC">
            <w:pPr>
              <w:spacing w:after="200" w:line="276" w:lineRule="auto"/>
              <w:jc w:val="both"/>
              <w:rPr>
                <w:b/>
                <w:bCs/>
                <w:sz w:val="20"/>
                <w:szCs w:val="20"/>
              </w:rPr>
            </w:pPr>
            <w:r w:rsidRPr="002F2844">
              <w:rPr>
                <w:b/>
                <w:bCs/>
                <w:sz w:val="20"/>
                <w:szCs w:val="20"/>
              </w:rPr>
              <w:t>Off</w:t>
            </w:r>
            <w:r w:rsidR="00EA63AF">
              <w:rPr>
                <w:b/>
                <w:bCs/>
                <w:sz w:val="20"/>
                <w:szCs w:val="20"/>
              </w:rPr>
              <w:t>-</w:t>
            </w:r>
            <w:r w:rsidRPr="002F2844">
              <w:rPr>
                <w:b/>
                <w:bCs/>
                <w:sz w:val="20"/>
                <w:szCs w:val="20"/>
              </w:rPr>
              <w:t>the</w:t>
            </w:r>
            <w:r w:rsidR="00EA63AF">
              <w:rPr>
                <w:b/>
                <w:bCs/>
                <w:sz w:val="20"/>
                <w:szCs w:val="20"/>
              </w:rPr>
              <w:t>-</w:t>
            </w:r>
            <w:r w:rsidRPr="002F2844">
              <w:rPr>
                <w:b/>
                <w:bCs/>
                <w:sz w:val="20"/>
                <w:szCs w:val="20"/>
              </w:rPr>
              <w:t>job days (one day = 7.5 hours)</w:t>
            </w:r>
          </w:p>
        </w:tc>
        <w:tc>
          <w:tcPr>
            <w:tcW w:w="721" w:type="dxa"/>
          </w:tcPr>
          <w:p w14:paraId="5924F43B" w14:textId="0A8EDBF3" w:rsidR="002F2844" w:rsidRPr="002F2844" w:rsidRDefault="002F2844" w:rsidP="001D03AC">
            <w:pPr>
              <w:spacing w:after="200" w:line="276" w:lineRule="auto"/>
              <w:jc w:val="both"/>
              <w:rPr>
                <w:b/>
                <w:bCs/>
                <w:sz w:val="20"/>
                <w:szCs w:val="20"/>
              </w:rPr>
            </w:pPr>
            <w:r w:rsidRPr="002F2844">
              <w:rPr>
                <w:b/>
                <w:bCs/>
                <w:sz w:val="20"/>
                <w:szCs w:val="20"/>
              </w:rPr>
              <w:t>Off</w:t>
            </w:r>
            <w:r w:rsidR="00EA63AF">
              <w:rPr>
                <w:b/>
                <w:bCs/>
                <w:sz w:val="20"/>
                <w:szCs w:val="20"/>
              </w:rPr>
              <w:t>-</w:t>
            </w:r>
            <w:r w:rsidRPr="002F2844">
              <w:rPr>
                <w:b/>
                <w:bCs/>
                <w:sz w:val="20"/>
                <w:szCs w:val="20"/>
              </w:rPr>
              <w:t>the</w:t>
            </w:r>
            <w:r w:rsidR="00EA63AF">
              <w:rPr>
                <w:b/>
                <w:bCs/>
                <w:sz w:val="20"/>
                <w:szCs w:val="20"/>
              </w:rPr>
              <w:t>-</w:t>
            </w:r>
            <w:r w:rsidRPr="002F2844">
              <w:rPr>
                <w:b/>
                <w:bCs/>
                <w:sz w:val="20"/>
                <w:szCs w:val="20"/>
              </w:rPr>
              <w:t xml:space="preserve">job % of </w:t>
            </w:r>
            <w:proofErr w:type="spellStart"/>
            <w:r w:rsidRPr="002F2844">
              <w:rPr>
                <w:b/>
                <w:bCs/>
                <w:sz w:val="20"/>
                <w:szCs w:val="20"/>
              </w:rPr>
              <w:t>fte</w:t>
            </w:r>
            <w:proofErr w:type="spellEnd"/>
            <w:r w:rsidRPr="002F2844">
              <w:rPr>
                <w:b/>
                <w:bCs/>
                <w:sz w:val="20"/>
                <w:szCs w:val="20"/>
              </w:rPr>
              <w:t xml:space="preserve"> job</w:t>
            </w:r>
          </w:p>
        </w:tc>
      </w:tr>
      <w:tr w:rsidR="007E6A1D" w:rsidRPr="002F2844" w14:paraId="20392424" w14:textId="77777777" w:rsidTr="007942E3">
        <w:trPr>
          <w:trHeight w:val="849"/>
        </w:trPr>
        <w:tc>
          <w:tcPr>
            <w:tcW w:w="852" w:type="dxa"/>
          </w:tcPr>
          <w:p w14:paraId="7C663019" w14:textId="77777777" w:rsidR="002F2844" w:rsidRPr="002F2844" w:rsidRDefault="002F2844" w:rsidP="001D03AC">
            <w:pPr>
              <w:spacing w:after="200" w:line="276" w:lineRule="auto"/>
              <w:jc w:val="both"/>
              <w:rPr>
                <w:sz w:val="20"/>
                <w:szCs w:val="20"/>
              </w:rPr>
            </w:pPr>
            <w:r w:rsidRPr="002F2844">
              <w:rPr>
                <w:sz w:val="20"/>
                <w:szCs w:val="20"/>
              </w:rPr>
              <w:t>TOTAL Year 1</w:t>
            </w:r>
          </w:p>
        </w:tc>
        <w:tc>
          <w:tcPr>
            <w:tcW w:w="1134" w:type="dxa"/>
          </w:tcPr>
          <w:p w14:paraId="77502EFB" w14:textId="77777777" w:rsidR="002F2844" w:rsidRPr="002F2844" w:rsidRDefault="002F2844" w:rsidP="001D03AC">
            <w:pPr>
              <w:spacing w:after="200" w:line="276" w:lineRule="auto"/>
              <w:jc w:val="both"/>
            </w:pPr>
          </w:p>
        </w:tc>
        <w:tc>
          <w:tcPr>
            <w:tcW w:w="1134" w:type="dxa"/>
          </w:tcPr>
          <w:p w14:paraId="5A2755C8" w14:textId="77777777" w:rsidR="002F2844" w:rsidRPr="002F2844" w:rsidRDefault="002F2844" w:rsidP="001D03AC">
            <w:pPr>
              <w:spacing w:after="200" w:line="276" w:lineRule="auto"/>
              <w:jc w:val="both"/>
            </w:pPr>
          </w:p>
        </w:tc>
        <w:tc>
          <w:tcPr>
            <w:tcW w:w="1134" w:type="dxa"/>
          </w:tcPr>
          <w:p w14:paraId="3212CA93" w14:textId="77777777" w:rsidR="002F2844" w:rsidRPr="002F2844" w:rsidRDefault="002F2844" w:rsidP="001D03AC">
            <w:pPr>
              <w:spacing w:after="200" w:line="276" w:lineRule="auto"/>
              <w:jc w:val="both"/>
            </w:pPr>
          </w:p>
        </w:tc>
        <w:tc>
          <w:tcPr>
            <w:tcW w:w="1275" w:type="dxa"/>
          </w:tcPr>
          <w:p w14:paraId="15F238FB" w14:textId="77777777" w:rsidR="002F2844" w:rsidRPr="002F2844" w:rsidRDefault="002F2844" w:rsidP="001D03AC">
            <w:pPr>
              <w:spacing w:after="200" w:line="276" w:lineRule="auto"/>
              <w:jc w:val="both"/>
            </w:pPr>
          </w:p>
        </w:tc>
        <w:tc>
          <w:tcPr>
            <w:tcW w:w="1134" w:type="dxa"/>
          </w:tcPr>
          <w:p w14:paraId="0880A4EB" w14:textId="77777777" w:rsidR="002F2844" w:rsidRPr="002F2844" w:rsidRDefault="002F2844" w:rsidP="001D03AC">
            <w:pPr>
              <w:spacing w:after="200" w:line="276" w:lineRule="auto"/>
              <w:jc w:val="both"/>
            </w:pPr>
          </w:p>
        </w:tc>
        <w:tc>
          <w:tcPr>
            <w:tcW w:w="709" w:type="dxa"/>
          </w:tcPr>
          <w:p w14:paraId="4A437388" w14:textId="77777777" w:rsidR="002F2844" w:rsidRPr="002F2844" w:rsidRDefault="002F2844" w:rsidP="001D03AC">
            <w:pPr>
              <w:spacing w:after="200" w:line="276" w:lineRule="auto"/>
              <w:jc w:val="both"/>
            </w:pPr>
          </w:p>
        </w:tc>
        <w:tc>
          <w:tcPr>
            <w:tcW w:w="1276" w:type="dxa"/>
          </w:tcPr>
          <w:p w14:paraId="18B41009" w14:textId="77777777" w:rsidR="002F2844" w:rsidRPr="002F2844" w:rsidRDefault="002F2844" w:rsidP="001D03AC">
            <w:pPr>
              <w:spacing w:after="200" w:line="276" w:lineRule="auto"/>
              <w:jc w:val="both"/>
            </w:pPr>
          </w:p>
        </w:tc>
        <w:tc>
          <w:tcPr>
            <w:tcW w:w="725" w:type="dxa"/>
          </w:tcPr>
          <w:p w14:paraId="4ED7E4C3" w14:textId="77777777" w:rsidR="002F2844" w:rsidRPr="002F2844" w:rsidRDefault="002F2844" w:rsidP="001D03AC">
            <w:pPr>
              <w:spacing w:after="200" w:line="276" w:lineRule="auto"/>
              <w:jc w:val="both"/>
            </w:pPr>
          </w:p>
        </w:tc>
        <w:tc>
          <w:tcPr>
            <w:tcW w:w="721" w:type="dxa"/>
          </w:tcPr>
          <w:p w14:paraId="4B6FEF38" w14:textId="77777777" w:rsidR="002F2844" w:rsidRPr="002F2844" w:rsidRDefault="002F2844" w:rsidP="001D03AC">
            <w:pPr>
              <w:spacing w:after="200" w:line="276" w:lineRule="auto"/>
              <w:jc w:val="both"/>
            </w:pPr>
          </w:p>
        </w:tc>
      </w:tr>
      <w:tr w:rsidR="007E6A1D" w:rsidRPr="002F2844" w14:paraId="7FEA9039" w14:textId="77777777" w:rsidTr="007942E3">
        <w:trPr>
          <w:trHeight w:val="849"/>
        </w:trPr>
        <w:tc>
          <w:tcPr>
            <w:tcW w:w="852" w:type="dxa"/>
          </w:tcPr>
          <w:p w14:paraId="4B2C4907" w14:textId="77777777" w:rsidR="002F2844" w:rsidRPr="002F2844" w:rsidRDefault="002F2844" w:rsidP="001D03AC">
            <w:pPr>
              <w:spacing w:after="200" w:line="276" w:lineRule="auto"/>
              <w:jc w:val="both"/>
              <w:rPr>
                <w:sz w:val="20"/>
                <w:szCs w:val="20"/>
              </w:rPr>
            </w:pPr>
            <w:r w:rsidRPr="002F2844">
              <w:rPr>
                <w:sz w:val="20"/>
                <w:szCs w:val="20"/>
              </w:rPr>
              <w:t>TOTAL Year 2</w:t>
            </w:r>
          </w:p>
        </w:tc>
        <w:tc>
          <w:tcPr>
            <w:tcW w:w="1134" w:type="dxa"/>
          </w:tcPr>
          <w:p w14:paraId="7CFA641C" w14:textId="77777777" w:rsidR="002F2844" w:rsidRPr="002F2844" w:rsidRDefault="002F2844" w:rsidP="001D03AC">
            <w:pPr>
              <w:spacing w:after="200" w:line="276" w:lineRule="auto"/>
              <w:jc w:val="both"/>
            </w:pPr>
          </w:p>
        </w:tc>
        <w:tc>
          <w:tcPr>
            <w:tcW w:w="1134" w:type="dxa"/>
          </w:tcPr>
          <w:p w14:paraId="2CDF8CD2" w14:textId="77777777" w:rsidR="002F2844" w:rsidRPr="002F2844" w:rsidRDefault="002F2844" w:rsidP="001D03AC">
            <w:pPr>
              <w:spacing w:after="200" w:line="276" w:lineRule="auto"/>
              <w:jc w:val="both"/>
            </w:pPr>
          </w:p>
        </w:tc>
        <w:tc>
          <w:tcPr>
            <w:tcW w:w="1134" w:type="dxa"/>
          </w:tcPr>
          <w:p w14:paraId="172A1781" w14:textId="77777777" w:rsidR="002F2844" w:rsidRPr="002F2844" w:rsidRDefault="002F2844" w:rsidP="001D03AC">
            <w:pPr>
              <w:spacing w:after="200" w:line="276" w:lineRule="auto"/>
              <w:jc w:val="both"/>
            </w:pPr>
          </w:p>
        </w:tc>
        <w:tc>
          <w:tcPr>
            <w:tcW w:w="1275" w:type="dxa"/>
          </w:tcPr>
          <w:p w14:paraId="44D460B7" w14:textId="77777777" w:rsidR="002F2844" w:rsidRPr="002F2844" w:rsidRDefault="002F2844" w:rsidP="001D03AC">
            <w:pPr>
              <w:spacing w:after="200" w:line="276" w:lineRule="auto"/>
              <w:jc w:val="both"/>
            </w:pPr>
          </w:p>
        </w:tc>
        <w:tc>
          <w:tcPr>
            <w:tcW w:w="1134" w:type="dxa"/>
          </w:tcPr>
          <w:p w14:paraId="228F36CE" w14:textId="77777777" w:rsidR="002F2844" w:rsidRPr="002F2844" w:rsidRDefault="002F2844" w:rsidP="001D03AC">
            <w:pPr>
              <w:spacing w:after="200" w:line="276" w:lineRule="auto"/>
              <w:jc w:val="both"/>
            </w:pPr>
          </w:p>
        </w:tc>
        <w:tc>
          <w:tcPr>
            <w:tcW w:w="709" w:type="dxa"/>
          </w:tcPr>
          <w:p w14:paraId="6B364D02" w14:textId="77777777" w:rsidR="002F2844" w:rsidRPr="002F2844" w:rsidRDefault="002F2844" w:rsidP="001D03AC">
            <w:pPr>
              <w:spacing w:after="200" w:line="276" w:lineRule="auto"/>
              <w:jc w:val="both"/>
            </w:pPr>
          </w:p>
        </w:tc>
        <w:tc>
          <w:tcPr>
            <w:tcW w:w="1276" w:type="dxa"/>
          </w:tcPr>
          <w:p w14:paraId="1D352D34" w14:textId="77777777" w:rsidR="002F2844" w:rsidRPr="002F2844" w:rsidRDefault="002F2844" w:rsidP="001D03AC">
            <w:pPr>
              <w:spacing w:after="200" w:line="276" w:lineRule="auto"/>
              <w:jc w:val="both"/>
            </w:pPr>
          </w:p>
        </w:tc>
        <w:tc>
          <w:tcPr>
            <w:tcW w:w="725" w:type="dxa"/>
          </w:tcPr>
          <w:p w14:paraId="1C13F7E3" w14:textId="77777777" w:rsidR="002F2844" w:rsidRPr="002F2844" w:rsidRDefault="002F2844" w:rsidP="001D03AC">
            <w:pPr>
              <w:spacing w:after="200" w:line="276" w:lineRule="auto"/>
              <w:jc w:val="both"/>
            </w:pPr>
          </w:p>
        </w:tc>
        <w:tc>
          <w:tcPr>
            <w:tcW w:w="721" w:type="dxa"/>
          </w:tcPr>
          <w:p w14:paraId="45198AB1" w14:textId="77777777" w:rsidR="002F2844" w:rsidRPr="002F2844" w:rsidRDefault="002F2844" w:rsidP="001D03AC">
            <w:pPr>
              <w:spacing w:after="200" w:line="276" w:lineRule="auto"/>
              <w:jc w:val="both"/>
            </w:pPr>
          </w:p>
        </w:tc>
      </w:tr>
      <w:tr w:rsidR="007E6A1D" w:rsidRPr="002F2844" w14:paraId="09BD6F83" w14:textId="77777777" w:rsidTr="007942E3">
        <w:trPr>
          <w:trHeight w:val="839"/>
        </w:trPr>
        <w:tc>
          <w:tcPr>
            <w:tcW w:w="852" w:type="dxa"/>
          </w:tcPr>
          <w:p w14:paraId="64ABD86F" w14:textId="77777777" w:rsidR="002F2844" w:rsidRPr="002F2844" w:rsidRDefault="002F2844" w:rsidP="001D03AC">
            <w:pPr>
              <w:spacing w:after="200" w:line="276" w:lineRule="auto"/>
              <w:jc w:val="both"/>
              <w:rPr>
                <w:sz w:val="20"/>
                <w:szCs w:val="20"/>
              </w:rPr>
            </w:pPr>
            <w:r w:rsidRPr="002F2844">
              <w:rPr>
                <w:sz w:val="20"/>
                <w:szCs w:val="20"/>
              </w:rPr>
              <w:t>TOTAL Year 3</w:t>
            </w:r>
          </w:p>
        </w:tc>
        <w:tc>
          <w:tcPr>
            <w:tcW w:w="1134" w:type="dxa"/>
          </w:tcPr>
          <w:p w14:paraId="2F9B12BC" w14:textId="77777777" w:rsidR="002F2844" w:rsidRPr="002F2844" w:rsidRDefault="002F2844" w:rsidP="001D03AC">
            <w:pPr>
              <w:spacing w:after="200" w:line="276" w:lineRule="auto"/>
              <w:jc w:val="both"/>
            </w:pPr>
          </w:p>
        </w:tc>
        <w:tc>
          <w:tcPr>
            <w:tcW w:w="1134" w:type="dxa"/>
          </w:tcPr>
          <w:p w14:paraId="6B2A8C2A" w14:textId="77777777" w:rsidR="002F2844" w:rsidRPr="002F2844" w:rsidRDefault="002F2844" w:rsidP="001D03AC">
            <w:pPr>
              <w:spacing w:after="200" w:line="276" w:lineRule="auto"/>
              <w:jc w:val="both"/>
            </w:pPr>
          </w:p>
        </w:tc>
        <w:tc>
          <w:tcPr>
            <w:tcW w:w="1134" w:type="dxa"/>
          </w:tcPr>
          <w:p w14:paraId="5A50073D" w14:textId="77777777" w:rsidR="002F2844" w:rsidRPr="002F2844" w:rsidRDefault="002F2844" w:rsidP="001D03AC">
            <w:pPr>
              <w:spacing w:after="200" w:line="276" w:lineRule="auto"/>
              <w:jc w:val="both"/>
            </w:pPr>
          </w:p>
        </w:tc>
        <w:tc>
          <w:tcPr>
            <w:tcW w:w="1275" w:type="dxa"/>
          </w:tcPr>
          <w:p w14:paraId="4B32A339" w14:textId="77777777" w:rsidR="002F2844" w:rsidRPr="002F2844" w:rsidRDefault="002F2844" w:rsidP="001D03AC">
            <w:pPr>
              <w:spacing w:after="200" w:line="276" w:lineRule="auto"/>
              <w:jc w:val="both"/>
            </w:pPr>
          </w:p>
        </w:tc>
        <w:tc>
          <w:tcPr>
            <w:tcW w:w="1134" w:type="dxa"/>
          </w:tcPr>
          <w:p w14:paraId="70ACA968" w14:textId="77777777" w:rsidR="002F2844" w:rsidRPr="002F2844" w:rsidRDefault="002F2844" w:rsidP="001D03AC">
            <w:pPr>
              <w:spacing w:after="200" w:line="276" w:lineRule="auto"/>
              <w:jc w:val="both"/>
            </w:pPr>
          </w:p>
        </w:tc>
        <w:tc>
          <w:tcPr>
            <w:tcW w:w="709" w:type="dxa"/>
          </w:tcPr>
          <w:p w14:paraId="2AEBE39C" w14:textId="77777777" w:rsidR="002F2844" w:rsidRPr="002F2844" w:rsidRDefault="002F2844" w:rsidP="001D03AC">
            <w:pPr>
              <w:spacing w:after="200" w:line="276" w:lineRule="auto"/>
              <w:jc w:val="both"/>
            </w:pPr>
          </w:p>
        </w:tc>
        <w:tc>
          <w:tcPr>
            <w:tcW w:w="1276" w:type="dxa"/>
          </w:tcPr>
          <w:p w14:paraId="36878FA5" w14:textId="77777777" w:rsidR="002F2844" w:rsidRPr="002F2844" w:rsidRDefault="002F2844" w:rsidP="001D03AC">
            <w:pPr>
              <w:spacing w:after="200" w:line="276" w:lineRule="auto"/>
              <w:jc w:val="both"/>
            </w:pPr>
          </w:p>
        </w:tc>
        <w:tc>
          <w:tcPr>
            <w:tcW w:w="725" w:type="dxa"/>
          </w:tcPr>
          <w:p w14:paraId="099E7AB8" w14:textId="77777777" w:rsidR="002F2844" w:rsidRPr="002F2844" w:rsidRDefault="002F2844" w:rsidP="001D03AC">
            <w:pPr>
              <w:spacing w:after="200" w:line="276" w:lineRule="auto"/>
              <w:jc w:val="both"/>
            </w:pPr>
          </w:p>
        </w:tc>
        <w:tc>
          <w:tcPr>
            <w:tcW w:w="721" w:type="dxa"/>
          </w:tcPr>
          <w:p w14:paraId="1FD6AD27" w14:textId="77777777" w:rsidR="002F2844" w:rsidRPr="002F2844" w:rsidRDefault="002F2844" w:rsidP="001D03AC">
            <w:pPr>
              <w:spacing w:after="200" w:line="276" w:lineRule="auto"/>
              <w:jc w:val="both"/>
            </w:pPr>
          </w:p>
        </w:tc>
      </w:tr>
      <w:tr w:rsidR="007E6A1D" w:rsidRPr="002F2844" w14:paraId="758DED67" w14:textId="77777777" w:rsidTr="007942E3">
        <w:trPr>
          <w:trHeight w:val="849"/>
        </w:trPr>
        <w:tc>
          <w:tcPr>
            <w:tcW w:w="852" w:type="dxa"/>
          </w:tcPr>
          <w:p w14:paraId="436BACDC" w14:textId="77777777" w:rsidR="002F2844" w:rsidRPr="002F2844" w:rsidRDefault="002F2844" w:rsidP="001D03AC">
            <w:pPr>
              <w:spacing w:after="200" w:line="276" w:lineRule="auto"/>
              <w:jc w:val="both"/>
              <w:rPr>
                <w:sz w:val="20"/>
                <w:szCs w:val="20"/>
              </w:rPr>
            </w:pPr>
            <w:r w:rsidRPr="002F2844">
              <w:rPr>
                <w:sz w:val="20"/>
                <w:szCs w:val="20"/>
              </w:rPr>
              <w:t>TOTAL Year 4</w:t>
            </w:r>
          </w:p>
        </w:tc>
        <w:tc>
          <w:tcPr>
            <w:tcW w:w="1134" w:type="dxa"/>
          </w:tcPr>
          <w:p w14:paraId="14D35D93" w14:textId="77777777" w:rsidR="002F2844" w:rsidRPr="002F2844" w:rsidRDefault="002F2844" w:rsidP="001D03AC">
            <w:pPr>
              <w:spacing w:after="200" w:line="276" w:lineRule="auto"/>
              <w:jc w:val="both"/>
            </w:pPr>
          </w:p>
        </w:tc>
        <w:tc>
          <w:tcPr>
            <w:tcW w:w="1134" w:type="dxa"/>
          </w:tcPr>
          <w:p w14:paraId="0BB9883A" w14:textId="77777777" w:rsidR="002F2844" w:rsidRPr="002F2844" w:rsidRDefault="002F2844" w:rsidP="001D03AC">
            <w:pPr>
              <w:spacing w:after="200" w:line="276" w:lineRule="auto"/>
              <w:jc w:val="both"/>
            </w:pPr>
          </w:p>
        </w:tc>
        <w:tc>
          <w:tcPr>
            <w:tcW w:w="1134" w:type="dxa"/>
          </w:tcPr>
          <w:p w14:paraId="67ABD8E8" w14:textId="77777777" w:rsidR="002F2844" w:rsidRPr="002F2844" w:rsidRDefault="002F2844" w:rsidP="001D03AC">
            <w:pPr>
              <w:spacing w:after="200" w:line="276" w:lineRule="auto"/>
              <w:jc w:val="both"/>
            </w:pPr>
          </w:p>
        </w:tc>
        <w:tc>
          <w:tcPr>
            <w:tcW w:w="1275" w:type="dxa"/>
          </w:tcPr>
          <w:p w14:paraId="46AD3331" w14:textId="77777777" w:rsidR="002F2844" w:rsidRPr="002F2844" w:rsidRDefault="002F2844" w:rsidP="001D03AC">
            <w:pPr>
              <w:spacing w:after="200" w:line="276" w:lineRule="auto"/>
              <w:jc w:val="both"/>
            </w:pPr>
          </w:p>
        </w:tc>
        <w:tc>
          <w:tcPr>
            <w:tcW w:w="1134" w:type="dxa"/>
          </w:tcPr>
          <w:p w14:paraId="7D91C2C0" w14:textId="77777777" w:rsidR="002F2844" w:rsidRPr="002F2844" w:rsidRDefault="002F2844" w:rsidP="001D03AC">
            <w:pPr>
              <w:spacing w:after="200" w:line="276" w:lineRule="auto"/>
              <w:jc w:val="both"/>
            </w:pPr>
          </w:p>
        </w:tc>
        <w:tc>
          <w:tcPr>
            <w:tcW w:w="709" w:type="dxa"/>
          </w:tcPr>
          <w:p w14:paraId="5BE94BCA" w14:textId="77777777" w:rsidR="002F2844" w:rsidRPr="002F2844" w:rsidRDefault="002F2844" w:rsidP="001D03AC">
            <w:pPr>
              <w:spacing w:after="200" w:line="276" w:lineRule="auto"/>
              <w:jc w:val="both"/>
            </w:pPr>
          </w:p>
        </w:tc>
        <w:tc>
          <w:tcPr>
            <w:tcW w:w="1276" w:type="dxa"/>
          </w:tcPr>
          <w:p w14:paraId="200D70F5" w14:textId="77777777" w:rsidR="002F2844" w:rsidRPr="002F2844" w:rsidRDefault="002F2844" w:rsidP="001D03AC">
            <w:pPr>
              <w:spacing w:after="200" w:line="276" w:lineRule="auto"/>
              <w:jc w:val="both"/>
            </w:pPr>
          </w:p>
        </w:tc>
        <w:tc>
          <w:tcPr>
            <w:tcW w:w="725" w:type="dxa"/>
          </w:tcPr>
          <w:p w14:paraId="3EB3220C" w14:textId="77777777" w:rsidR="002F2844" w:rsidRPr="002F2844" w:rsidRDefault="002F2844" w:rsidP="001D03AC">
            <w:pPr>
              <w:spacing w:after="200" w:line="276" w:lineRule="auto"/>
              <w:jc w:val="both"/>
            </w:pPr>
          </w:p>
        </w:tc>
        <w:tc>
          <w:tcPr>
            <w:tcW w:w="721" w:type="dxa"/>
          </w:tcPr>
          <w:p w14:paraId="792E054A" w14:textId="77777777" w:rsidR="002F2844" w:rsidRPr="002F2844" w:rsidRDefault="002F2844" w:rsidP="001D03AC">
            <w:pPr>
              <w:spacing w:after="200" w:line="276" w:lineRule="auto"/>
              <w:jc w:val="both"/>
            </w:pPr>
          </w:p>
        </w:tc>
      </w:tr>
      <w:tr w:rsidR="007E6A1D" w:rsidRPr="002F2844" w14:paraId="7DB76C8A" w14:textId="77777777" w:rsidTr="007942E3">
        <w:trPr>
          <w:trHeight w:val="1171"/>
        </w:trPr>
        <w:tc>
          <w:tcPr>
            <w:tcW w:w="852" w:type="dxa"/>
          </w:tcPr>
          <w:p w14:paraId="60D97CA1" w14:textId="77777777" w:rsidR="002F2844" w:rsidRPr="002F2844" w:rsidRDefault="002F2844" w:rsidP="001D03AC">
            <w:pPr>
              <w:spacing w:after="200" w:line="276" w:lineRule="auto"/>
              <w:jc w:val="both"/>
              <w:rPr>
                <w:b/>
                <w:bCs/>
                <w:sz w:val="20"/>
                <w:szCs w:val="20"/>
              </w:rPr>
            </w:pPr>
            <w:r w:rsidRPr="002F2844">
              <w:rPr>
                <w:b/>
                <w:bCs/>
                <w:sz w:val="20"/>
                <w:szCs w:val="20"/>
              </w:rPr>
              <w:t>TOTAL ALL YEARS</w:t>
            </w:r>
          </w:p>
        </w:tc>
        <w:tc>
          <w:tcPr>
            <w:tcW w:w="1134" w:type="dxa"/>
          </w:tcPr>
          <w:p w14:paraId="128F2234" w14:textId="77777777" w:rsidR="002F2844" w:rsidRPr="002F2844" w:rsidRDefault="002F2844" w:rsidP="001D03AC">
            <w:pPr>
              <w:spacing w:after="200" w:line="276" w:lineRule="auto"/>
              <w:jc w:val="both"/>
            </w:pPr>
          </w:p>
        </w:tc>
        <w:tc>
          <w:tcPr>
            <w:tcW w:w="1134" w:type="dxa"/>
          </w:tcPr>
          <w:p w14:paraId="181FE615" w14:textId="77777777" w:rsidR="002F2844" w:rsidRPr="002F2844" w:rsidRDefault="002F2844" w:rsidP="001D03AC">
            <w:pPr>
              <w:spacing w:after="200" w:line="276" w:lineRule="auto"/>
              <w:jc w:val="both"/>
            </w:pPr>
          </w:p>
        </w:tc>
        <w:tc>
          <w:tcPr>
            <w:tcW w:w="1134" w:type="dxa"/>
          </w:tcPr>
          <w:p w14:paraId="1ACA6828" w14:textId="77777777" w:rsidR="002F2844" w:rsidRPr="002F2844" w:rsidRDefault="002F2844" w:rsidP="001D03AC">
            <w:pPr>
              <w:spacing w:after="200" w:line="276" w:lineRule="auto"/>
              <w:jc w:val="both"/>
            </w:pPr>
          </w:p>
        </w:tc>
        <w:tc>
          <w:tcPr>
            <w:tcW w:w="1275" w:type="dxa"/>
          </w:tcPr>
          <w:p w14:paraId="620A86AB" w14:textId="77777777" w:rsidR="002F2844" w:rsidRPr="002F2844" w:rsidRDefault="002F2844" w:rsidP="001D03AC">
            <w:pPr>
              <w:spacing w:after="200" w:line="276" w:lineRule="auto"/>
              <w:jc w:val="both"/>
            </w:pPr>
          </w:p>
        </w:tc>
        <w:tc>
          <w:tcPr>
            <w:tcW w:w="1134" w:type="dxa"/>
          </w:tcPr>
          <w:p w14:paraId="48DD3A8B" w14:textId="77777777" w:rsidR="002F2844" w:rsidRPr="002F2844" w:rsidRDefault="002F2844" w:rsidP="001D03AC">
            <w:pPr>
              <w:spacing w:after="200" w:line="276" w:lineRule="auto"/>
              <w:jc w:val="both"/>
            </w:pPr>
          </w:p>
        </w:tc>
        <w:tc>
          <w:tcPr>
            <w:tcW w:w="709" w:type="dxa"/>
          </w:tcPr>
          <w:p w14:paraId="6A1BB9F7" w14:textId="77777777" w:rsidR="002F2844" w:rsidRPr="002F2844" w:rsidRDefault="002F2844" w:rsidP="001D03AC">
            <w:pPr>
              <w:spacing w:after="200" w:line="276" w:lineRule="auto"/>
              <w:jc w:val="both"/>
            </w:pPr>
          </w:p>
        </w:tc>
        <w:tc>
          <w:tcPr>
            <w:tcW w:w="1276" w:type="dxa"/>
          </w:tcPr>
          <w:p w14:paraId="44BA1FE8" w14:textId="77777777" w:rsidR="002F2844" w:rsidRPr="002F2844" w:rsidRDefault="002F2844" w:rsidP="001D03AC">
            <w:pPr>
              <w:spacing w:after="200" w:line="276" w:lineRule="auto"/>
              <w:jc w:val="both"/>
            </w:pPr>
          </w:p>
        </w:tc>
        <w:tc>
          <w:tcPr>
            <w:tcW w:w="725" w:type="dxa"/>
          </w:tcPr>
          <w:p w14:paraId="3366E5B1" w14:textId="77777777" w:rsidR="002F2844" w:rsidRPr="002F2844" w:rsidRDefault="002F2844" w:rsidP="001D03AC">
            <w:pPr>
              <w:spacing w:after="200" w:line="276" w:lineRule="auto"/>
              <w:jc w:val="both"/>
            </w:pPr>
          </w:p>
        </w:tc>
        <w:tc>
          <w:tcPr>
            <w:tcW w:w="721" w:type="dxa"/>
          </w:tcPr>
          <w:p w14:paraId="0D868C0C" w14:textId="77777777" w:rsidR="002F2844" w:rsidRPr="002F2844" w:rsidRDefault="002F2844" w:rsidP="001D03AC">
            <w:pPr>
              <w:spacing w:after="200" w:line="276" w:lineRule="auto"/>
              <w:jc w:val="both"/>
            </w:pPr>
          </w:p>
        </w:tc>
      </w:tr>
    </w:tbl>
    <w:p w14:paraId="00CBF594" w14:textId="77777777" w:rsidR="002F2844" w:rsidRPr="002F2844" w:rsidRDefault="002F2844" w:rsidP="001D03AC">
      <w:pPr>
        <w:spacing w:after="200" w:line="276" w:lineRule="auto"/>
        <w:jc w:val="both"/>
      </w:pPr>
    </w:p>
    <w:p w14:paraId="2B98E397" w14:textId="77777777" w:rsidR="002F2844" w:rsidRPr="002F2844" w:rsidRDefault="002F2844" w:rsidP="001D03AC">
      <w:pPr>
        <w:spacing w:after="200" w:line="276" w:lineRule="auto"/>
        <w:jc w:val="both"/>
      </w:pPr>
    </w:p>
    <w:p w14:paraId="235FF3DF" w14:textId="2598B60C" w:rsidR="002F2844" w:rsidRPr="00C00178" w:rsidRDefault="00077D8F" w:rsidP="001D03AC">
      <w:pPr>
        <w:spacing w:after="200" w:line="276" w:lineRule="auto"/>
        <w:jc w:val="both"/>
        <w:rPr>
          <w:b/>
          <w:bCs/>
          <w:sz w:val="24"/>
          <w:szCs w:val="24"/>
        </w:rPr>
      </w:pPr>
      <w:r w:rsidRPr="00C00178">
        <w:rPr>
          <w:b/>
          <w:bCs/>
          <w:sz w:val="24"/>
          <w:szCs w:val="24"/>
        </w:rPr>
        <w:t xml:space="preserve">2.2 </w:t>
      </w:r>
      <w:r w:rsidR="002F2844" w:rsidRPr="00C00178">
        <w:rPr>
          <w:b/>
          <w:bCs/>
          <w:sz w:val="24"/>
          <w:szCs w:val="24"/>
        </w:rPr>
        <w:t xml:space="preserve">Staff Supporting the SLT </w:t>
      </w:r>
      <w:r w:rsidR="00EA63AF" w:rsidRPr="00C00178">
        <w:rPr>
          <w:b/>
          <w:bCs/>
          <w:sz w:val="24"/>
          <w:szCs w:val="24"/>
        </w:rPr>
        <w:t xml:space="preserve">apprenticeship </w:t>
      </w:r>
      <w:r w:rsidR="002F2844" w:rsidRPr="00C00178">
        <w:rPr>
          <w:b/>
          <w:bCs/>
          <w:sz w:val="24"/>
          <w:szCs w:val="24"/>
        </w:rPr>
        <w:t xml:space="preserve">programme – summary of roles: </w:t>
      </w:r>
    </w:p>
    <w:tbl>
      <w:tblPr>
        <w:tblStyle w:val="TableGrid"/>
        <w:tblW w:w="10348" w:type="dxa"/>
        <w:tblInd w:w="-714" w:type="dxa"/>
        <w:tblLook w:val="04A0" w:firstRow="1" w:lastRow="0" w:firstColumn="1" w:lastColumn="0" w:noHBand="0" w:noVBand="1"/>
      </w:tblPr>
      <w:tblGrid>
        <w:gridCol w:w="10348"/>
      </w:tblGrid>
      <w:tr w:rsidR="002F2844" w:rsidRPr="002F2844" w14:paraId="3F1AF69C" w14:textId="77777777" w:rsidTr="00077D8F">
        <w:tc>
          <w:tcPr>
            <w:tcW w:w="10348" w:type="dxa"/>
            <w:shd w:val="clear" w:color="auto" w:fill="D9D9D9" w:themeFill="background1" w:themeFillShade="D9"/>
          </w:tcPr>
          <w:p w14:paraId="331B7317" w14:textId="2E42AE4E" w:rsidR="002F2844" w:rsidRPr="002F2844" w:rsidRDefault="00856307" w:rsidP="001D03AC">
            <w:pPr>
              <w:spacing w:after="200" w:line="276" w:lineRule="auto"/>
              <w:jc w:val="both"/>
              <w:rPr>
                <w:b/>
                <w:bCs/>
              </w:rPr>
            </w:pPr>
            <w:r>
              <w:rPr>
                <w:b/>
                <w:bCs/>
              </w:rPr>
              <w:t>Organisation</w:t>
            </w:r>
            <w:r w:rsidR="002F2844" w:rsidRPr="002F2844">
              <w:rPr>
                <w:b/>
                <w:bCs/>
              </w:rPr>
              <w:t xml:space="preserve"> based staff</w:t>
            </w:r>
          </w:p>
        </w:tc>
      </w:tr>
      <w:tr w:rsidR="002F2844" w:rsidRPr="002F2844" w14:paraId="4E5395FA" w14:textId="77777777" w:rsidTr="00077D8F">
        <w:tc>
          <w:tcPr>
            <w:tcW w:w="10348" w:type="dxa"/>
          </w:tcPr>
          <w:p w14:paraId="0873982D" w14:textId="2558F7DA" w:rsidR="002F2844" w:rsidRPr="002F2844" w:rsidRDefault="002F2844" w:rsidP="001D03AC">
            <w:pPr>
              <w:jc w:val="both"/>
              <w:rPr>
                <w:b/>
              </w:rPr>
            </w:pPr>
            <w:r w:rsidRPr="002F2844">
              <w:rPr>
                <w:b/>
              </w:rPr>
              <w:t xml:space="preserve">Apprenticeship </w:t>
            </w:r>
            <w:r w:rsidR="00EA63AF">
              <w:rPr>
                <w:b/>
              </w:rPr>
              <w:t>l</w:t>
            </w:r>
            <w:r w:rsidR="00EA63AF" w:rsidRPr="002F2844">
              <w:rPr>
                <w:b/>
              </w:rPr>
              <w:t xml:space="preserve">ine </w:t>
            </w:r>
            <w:r w:rsidR="00EA63AF">
              <w:rPr>
                <w:b/>
              </w:rPr>
              <w:t>m</w:t>
            </w:r>
            <w:r w:rsidR="00EA63AF" w:rsidRPr="002F2844">
              <w:rPr>
                <w:b/>
              </w:rPr>
              <w:t>anager</w:t>
            </w:r>
          </w:p>
          <w:p w14:paraId="55A1BBE1" w14:textId="61293C96" w:rsidR="002F2844" w:rsidRPr="002F2844" w:rsidRDefault="002F2844" w:rsidP="001D03AC">
            <w:pPr>
              <w:numPr>
                <w:ilvl w:val="0"/>
                <w:numId w:val="10"/>
              </w:numPr>
              <w:jc w:val="both"/>
            </w:pPr>
            <w:r w:rsidRPr="002F2844">
              <w:t xml:space="preserve">As an employee of a partner </w:t>
            </w:r>
            <w:r w:rsidR="00EA63AF">
              <w:t>organisation</w:t>
            </w:r>
            <w:r w:rsidRPr="002F2844">
              <w:t>, each apprentice will have an identified line manager. The role of the apprentices’ line manager will include:</w:t>
            </w:r>
          </w:p>
          <w:p w14:paraId="38B19628" w14:textId="77777777" w:rsidR="002F2844" w:rsidRPr="002F2844" w:rsidRDefault="002F2844" w:rsidP="001D03AC">
            <w:pPr>
              <w:numPr>
                <w:ilvl w:val="1"/>
                <w:numId w:val="10"/>
              </w:numPr>
              <w:jc w:val="both"/>
            </w:pPr>
            <w:r w:rsidRPr="002F2844">
              <w:t xml:space="preserve">Support for day-to-day operational issues and service delivery, </w:t>
            </w:r>
          </w:p>
          <w:p w14:paraId="0FDA5A32" w14:textId="77777777" w:rsidR="002F2844" w:rsidRPr="002F2844" w:rsidRDefault="002F2844" w:rsidP="001D03AC">
            <w:pPr>
              <w:numPr>
                <w:ilvl w:val="1"/>
                <w:numId w:val="10"/>
              </w:numPr>
              <w:jc w:val="both"/>
            </w:pPr>
            <w:r w:rsidRPr="002F2844">
              <w:t>Regular supervision and appraisals in line with trust policy to monitor and support performance,</w:t>
            </w:r>
          </w:p>
          <w:p w14:paraId="46C2E596" w14:textId="77777777" w:rsidR="002F2844" w:rsidRPr="002F2844" w:rsidRDefault="002F2844" w:rsidP="001D03AC">
            <w:pPr>
              <w:numPr>
                <w:ilvl w:val="1"/>
                <w:numId w:val="10"/>
              </w:numPr>
              <w:jc w:val="both"/>
            </w:pPr>
            <w:r w:rsidRPr="002F2844">
              <w:t>Support development opportunities and personal development plan.</w:t>
            </w:r>
          </w:p>
          <w:p w14:paraId="3DEE98E3" w14:textId="426D8475" w:rsidR="002F2844" w:rsidRDefault="002F2844" w:rsidP="001D03AC">
            <w:pPr>
              <w:jc w:val="both"/>
            </w:pPr>
          </w:p>
          <w:p w14:paraId="7E7F4807" w14:textId="77777777" w:rsidR="00DC34A7" w:rsidRPr="002F2844" w:rsidRDefault="00DC34A7" w:rsidP="001D03AC">
            <w:pPr>
              <w:jc w:val="both"/>
            </w:pPr>
          </w:p>
          <w:p w14:paraId="056C1DCD" w14:textId="368E71F8" w:rsidR="002F2844" w:rsidRPr="002F2844" w:rsidRDefault="00015766" w:rsidP="001D03AC">
            <w:pPr>
              <w:jc w:val="both"/>
              <w:rPr>
                <w:b/>
              </w:rPr>
            </w:pPr>
            <w:r>
              <w:rPr>
                <w:b/>
              </w:rPr>
              <w:lastRenderedPageBreak/>
              <w:t>Organisation</w:t>
            </w:r>
            <w:r w:rsidR="002F2844" w:rsidRPr="002F2844">
              <w:rPr>
                <w:b/>
              </w:rPr>
              <w:t xml:space="preserve"> based </w:t>
            </w:r>
            <w:r w:rsidR="00EA63AF">
              <w:rPr>
                <w:b/>
              </w:rPr>
              <w:t>c</w:t>
            </w:r>
            <w:r w:rsidR="00EA63AF" w:rsidRPr="002F2844">
              <w:rPr>
                <w:b/>
              </w:rPr>
              <w:t>o</w:t>
            </w:r>
            <w:r w:rsidR="002F2844" w:rsidRPr="002F2844">
              <w:rPr>
                <w:b/>
              </w:rPr>
              <w:t>ordinators</w:t>
            </w:r>
          </w:p>
          <w:p w14:paraId="1FBFF314" w14:textId="50735789" w:rsidR="002F2844" w:rsidRPr="002F2844" w:rsidRDefault="002F2844" w:rsidP="001D03AC">
            <w:pPr>
              <w:jc w:val="both"/>
            </w:pPr>
            <w:r w:rsidRPr="002F2844">
              <w:t xml:space="preserve">In addition, each </w:t>
            </w:r>
            <w:r w:rsidR="00EA63AF">
              <w:t>p</w:t>
            </w:r>
            <w:r w:rsidR="00EA63AF" w:rsidRPr="002F2844">
              <w:t>artner</w:t>
            </w:r>
            <w:r w:rsidR="00EA63AF">
              <w:t xml:space="preserve"> o</w:t>
            </w:r>
            <w:r w:rsidR="00015766">
              <w:t>rganisation</w:t>
            </w:r>
            <w:r w:rsidRPr="002F2844">
              <w:t xml:space="preserve"> will be asked to identify a</w:t>
            </w:r>
            <w:r w:rsidR="00015766">
              <w:t xml:space="preserve">n </w:t>
            </w:r>
            <w:r w:rsidR="00DC3DCB">
              <w:t>organisation-based</w:t>
            </w:r>
            <w:r w:rsidRPr="002F2844">
              <w:t xml:space="preserve"> coordinator whose role it will be to coordinate and organise the apprentice’s experience for the work-based components of study within the </w:t>
            </w:r>
            <w:r w:rsidR="00015766">
              <w:t>organisation</w:t>
            </w:r>
            <w:r w:rsidRPr="002F2844">
              <w:t xml:space="preserve">, and to liaise with the apprenticeship programme leader </w:t>
            </w:r>
          </w:p>
          <w:p w14:paraId="21DD032F" w14:textId="77777777" w:rsidR="002F2844" w:rsidRPr="002F2844" w:rsidRDefault="002F2844" w:rsidP="001D03AC">
            <w:pPr>
              <w:jc w:val="both"/>
            </w:pPr>
          </w:p>
          <w:p w14:paraId="36CFEF67" w14:textId="77777777" w:rsidR="002F2844" w:rsidRPr="002F2844" w:rsidRDefault="002F2844" w:rsidP="001D03AC">
            <w:pPr>
              <w:jc w:val="both"/>
            </w:pPr>
            <w:r w:rsidRPr="002F2844">
              <w:t>These responsibilities will be discharged through the following activities:</w:t>
            </w:r>
          </w:p>
          <w:p w14:paraId="62200746" w14:textId="793BB389" w:rsidR="002F2844" w:rsidRPr="002F2844" w:rsidRDefault="002F2844" w:rsidP="001D03AC">
            <w:pPr>
              <w:numPr>
                <w:ilvl w:val="0"/>
                <w:numId w:val="12"/>
              </w:numPr>
              <w:jc w:val="both"/>
            </w:pPr>
            <w:r w:rsidRPr="002F2844">
              <w:t xml:space="preserve">Planning, organising and coordinating the apprentice’s clinical experience in consultation with the </w:t>
            </w:r>
            <w:r w:rsidR="00EA63AF">
              <w:t>a</w:t>
            </w:r>
            <w:r w:rsidR="00EA63AF" w:rsidRPr="002F2844">
              <w:t xml:space="preserve">pprentice </w:t>
            </w:r>
            <w:r w:rsidRPr="002F2844">
              <w:t xml:space="preserve">programme leader, and </w:t>
            </w:r>
            <w:r w:rsidR="00EA63AF">
              <w:t>c</w:t>
            </w:r>
            <w:r w:rsidR="00EA63AF" w:rsidRPr="002F2844">
              <w:t xml:space="preserve">linical </w:t>
            </w:r>
            <w:r w:rsidRPr="002F2844">
              <w:t xml:space="preserve">educators and clinical staff within the </w:t>
            </w:r>
            <w:proofErr w:type="gramStart"/>
            <w:r w:rsidR="00EA63AF">
              <w:t>o</w:t>
            </w:r>
            <w:r w:rsidR="00856307">
              <w:t>rganisation</w:t>
            </w:r>
            <w:r w:rsidR="00C54559">
              <w:t>;</w:t>
            </w:r>
            <w:proofErr w:type="gramEnd"/>
          </w:p>
          <w:p w14:paraId="01C405DD" w14:textId="51875D56" w:rsidR="002F2844" w:rsidRPr="002F2844" w:rsidRDefault="002F2844" w:rsidP="001D03AC">
            <w:pPr>
              <w:numPr>
                <w:ilvl w:val="0"/>
                <w:numId w:val="12"/>
              </w:numPr>
              <w:jc w:val="both"/>
            </w:pPr>
            <w:r w:rsidRPr="002F2844">
              <w:t xml:space="preserve">Being responsible for the day-to day management of the work-based </w:t>
            </w:r>
            <w:proofErr w:type="gramStart"/>
            <w:r w:rsidRPr="002F2844">
              <w:t>learning</w:t>
            </w:r>
            <w:r w:rsidR="00C54559">
              <w:t>;</w:t>
            </w:r>
            <w:proofErr w:type="gramEnd"/>
          </w:p>
          <w:p w14:paraId="5821A54F" w14:textId="3E403159" w:rsidR="002F2844" w:rsidRPr="002F2844" w:rsidRDefault="002F2844" w:rsidP="001D03AC">
            <w:pPr>
              <w:numPr>
                <w:ilvl w:val="0"/>
                <w:numId w:val="12"/>
              </w:numPr>
              <w:jc w:val="both"/>
            </w:pPr>
            <w:r w:rsidRPr="002F2844">
              <w:t xml:space="preserve">Liaising with the programme leader regarding progress and any changes or difficulties experienced at </w:t>
            </w:r>
            <w:r w:rsidR="00F1741C">
              <w:t>organisation</w:t>
            </w:r>
            <w:r w:rsidR="00F1741C" w:rsidRPr="002F2844">
              <w:t xml:space="preserve"> </w:t>
            </w:r>
            <w:r w:rsidRPr="002F2844">
              <w:t xml:space="preserve">level in relation to the work-based learning, and or an </w:t>
            </w:r>
            <w:proofErr w:type="gramStart"/>
            <w:r w:rsidRPr="002F2844">
              <w:t>apprentice</w:t>
            </w:r>
            <w:r w:rsidR="00C54559">
              <w:t>;</w:t>
            </w:r>
            <w:proofErr w:type="gramEnd"/>
          </w:p>
          <w:p w14:paraId="1DCFA01F" w14:textId="1EAD1FAB" w:rsidR="002F2844" w:rsidRPr="002F2844" w:rsidRDefault="002F2844" w:rsidP="001D03AC">
            <w:pPr>
              <w:numPr>
                <w:ilvl w:val="0"/>
                <w:numId w:val="12"/>
              </w:numPr>
              <w:jc w:val="both"/>
            </w:pPr>
            <w:r w:rsidRPr="002F2844">
              <w:t>Facilitating rotating placements (that are coordinated by programme lead</w:t>
            </w:r>
            <w:proofErr w:type="gramStart"/>
            <w:r w:rsidRPr="002F2844">
              <w:t>)</w:t>
            </w:r>
            <w:r w:rsidR="00C54559">
              <w:t>;</w:t>
            </w:r>
            <w:proofErr w:type="gramEnd"/>
          </w:p>
          <w:p w14:paraId="413E7644" w14:textId="72A4B28B" w:rsidR="002F2844" w:rsidRPr="002F2844" w:rsidRDefault="002F2844" w:rsidP="001D03AC">
            <w:pPr>
              <w:numPr>
                <w:ilvl w:val="0"/>
                <w:numId w:val="12"/>
              </w:numPr>
              <w:jc w:val="both"/>
            </w:pPr>
            <w:r w:rsidRPr="002F2844">
              <w:t xml:space="preserve">Ensuring that the content and delivery of the work-based learning are in accordance with </w:t>
            </w:r>
            <w:r w:rsidR="00DC34A7">
              <w:t xml:space="preserve">the </w:t>
            </w:r>
            <w:r w:rsidRPr="002F2844">
              <w:t xml:space="preserve">module </w:t>
            </w:r>
            <w:proofErr w:type="gramStart"/>
            <w:r w:rsidRPr="002F2844">
              <w:t>handbook</w:t>
            </w:r>
            <w:r w:rsidR="00C54559">
              <w:t>;</w:t>
            </w:r>
            <w:proofErr w:type="gramEnd"/>
          </w:p>
          <w:p w14:paraId="144BE09A" w14:textId="33626D04" w:rsidR="002F2844" w:rsidRPr="002F2844" w:rsidRDefault="002F2844" w:rsidP="001D03AC">
            <w:pPr>
              <w:numPr>
                <w:ilvl w:val="0"/>
                <w:numId w:val="12"/>
              </w:numPr>
              <w:jc w:val="both"/>
            </w:pPr>
            <w:r w:rsidRPr="002F2844">
              <w:t xml:space="preserve">Ensuring that the content, delivery and assessment of the work-based learning are regularly reviewed and kept up to date and proposing significant changes for validation when </w:t>
            </w:r>
            <w:proofErr w:type="gramStart"/>
            <w:r w:rsidRPr="002F2844">
              <w:t>appropriate</w:t>
            </w:r>
            <w:r w:rsidR="00C54559">
              <w:t>;</w:t>
            </w:r>
            <w:proofErr w:type="gramEnd"/>
          </w:p>
          <w:p w14:paraId="3DF43BE0" w14:textId="61FD094B" w:rsidR="002F2844" w:rsidRPr="002F2844" w:rsidRDefault="002F2844" w:rsidP="001D03AC">
            <w:pPr>
              <w:numPr>
                <w:ilvl w:val="0"/>
                <w:numId w:val="12"/>
              </w:numPr>
              <w:jc w:val="both"/>
            </w:pPr>
            <w:r w:rsidRPr="002F2844">
              <w:t xml:space="preserve">Providing coordination for all clinical educators and clinicians in matters of teaching, learning and assessment related to work-based learning </w:t>
            </w:r>
            <w:proofErr w:type="gramStart"/>
            <w:r w:rsidRPr="002F2844">
              <w:t>delivery</w:t>
            </w:r>
            <w:r w:rsidR="00C54559">
              <w:t>;</w:t>
            </w:r>
            <w:proofErr w:type="gramEnd"/>
          </w:p>
          <w:p w14:paraId="5DA9E899" w14:textId="435A7017" w:rsidR="002F2844" w:rsidRPr="002F2844" w:rsidRDefault="002F2844" w:rsidP="001D03AC">
            <w:pPr>
              <w:numPr>
                <w:ilvl w:val="0"/>
                <w:numId w:val="12"/>
              </w:numPr>
              <w:jc w:val="both"/>
            </w:pPr>
            <w:r w:rsidRPr="002F2844">
              <w:t xml:space="preserve">Monitoring and discussing apprentices’ clinical progress with clinical educators, and providing support and appropriate advice is given as </w:t>
            </w:r>
            <w:proofErr w:type="gramStart"/>
            <w:r w:rsidRPr="002F2844">
              <w:t>necessary</w:t>
            </w:r>
            <w:r w:rsidR="00C54559">
              <w:t>;</w:t>
            </w:r>
            <w:proofErr w:type="gramEnd"/>
          </w:p>
          <w:p w14:paraId="5A4D28D2" w14:textId="7F8B0721" w:rsidR="002F2844" w:rsidRPr="002F2844" w:rsidRDefault="002F2844" w:rsidP="001D03AC">
            <w:pPr>
              <w:numPr>
                <w:ilvl w:val="0"/>
                <w:numId w:val="12"/>
              </w:numPr>
              <w:jc w:val="both"/>
            </w:pPr>
            <w:r w:rsidRPr="002F2844">
              <w:t xml:space="preserve">Liaising with programme leader regarding attendance, progress and performance of </w:t>
            </w:r>
            <w:proofErr w:type="gramStart"/>
            <w:r w:rsidRPr="002F2844">
              <w:t>apprentices</w:t>
            </w:r>
            <w:r w:rsidR="00C54559">
              <w:t>;</w:t>
            </w:r>
            <w:proofErr w:type="gramEnd"/>
          </w:p>
          <w:p w14:paraId="5D23E810" w14:textId="5ED37BC5" w:rsidR="002F2844" w:rsidRPr="002F2844" w:rsidRDefault="002F2844" w:rsidP="001D03AC">
            <w:pPr>
              <w:numPr>
                <w:ilvl w:val="0"/>
                <w:numId w:val="12"/>
              </w:numPr>
              <w:jc w:val="both"/>
            </w:pPr>
            <w:r w:rsidRPr="002F2844">
              <w:t>Participating in recruitment procedures related to apprentices</w:t>
            </w:r>
            <w:r w:rsidR="00C54559">
              <w:t>; and</w:t>
            </w:r>
          </w:p>
          <w:p w14:paraId="458A9D9B" w14:textId="0C28DCE5" w:rsidR="002F2844" w:rsidRPr="002F2844" w:rsidRDefault="002F2844" w:rsidP="001D03AC">
            <w:pPr>
              <w:numPr>
                <w:ilvl w:val="0"/>
                <w:numId w:val="12"/>
              </w:numPr>
              <w:jc w:val="both"/>
            </w:pPr>
            <w:r w:rsidRPr="002F2844">
              <w:t xml:space="preserve">The role of the </w:t>
            </w:r>
            <w:r w:rsidR="00F1741C">
              <w:t>organisation</w:t>
            </w:r>
            <w:r w:rsidR="00413565">
              <w:t>-</w:t>
            </w:r>
            <w:r w:rsidRPr="002F2844">
              <w:t xml:space="preserve">based coordinator is pivotal to the apprentice learning experience. To support individuals in this role the </w:t>
            </w:r>
            <w:r w:rsidR="00F1741C">
              <w:t>u</w:t>
            </w:r>
            <w:r w:rsidR="00F1741C" w:rsidRPr="002F2844">
              <w:t xml:space="preserve">niversity </w:t>
            </w:r>
            <w:r w:rsidRPr="002F2844">
              <w:t xml:space="preserve">should provide monthly training and development sessions to individuals identified within this role. </w:t>
            </w:r>
          </w:p>
          <w:p w14:paraId="71CD1D72" w14:textId="77777777" w:rsidR="002F2844" w:rsidRPr="002F2844" w:rsidRDefault="002F2844" w:rsidP="001D03AC">
            <w:pPr>
              <w:jc w:val="both"/>
            </w:pPr>
          </w:p>
          <w:p w14:paraId="64EF8BF5" w14:textId="68AB4D1B" w:rsidR="002F2844" w:rsidRPr="002F2844" w:rsidRDefault="00F1741C" w:rsidP="001D03AC">
            <w:pPr>
              <w:jc w:val="both"/>
              <w:rPr>
                <w:b/>
              </w:rPr>
            </w:pPr>
            <w:r w:rsidRPr="002F2844">
              <w:rPr>
                <w:b/>
              </w:rPr>
              <w:t>Practice</w:t>
            </w:r>
            <w:r>
              <w:rPr>
                <w:b/>
              </w:rPr>
              <w:t>-</w:t>
            </w:r>
            <w:r w:rsidR="002F2844" w:rsidRPr="002F2844">
              <w:rPr>
                <w:b/>
              </w:rPr>
              <w:t xml:space="preserve">based </w:t>
            </w:r>
            <w:r>
              <w:rPr>
                <w:b/>
              </w:rPr>
              <w:t>c</w:t>
            </w:r>
            <w:r w:rsidR="002F2844" w:rsidRPr="002F2844">
              <w:rPr>
                <w:b/>
              </w:rPr>
              <w:t xml:space="preserve">linical </w:t>
            </w:r>
            <w:r>
              <w:rPr>
                <w:b/>
              </w:rPr>
              <w:t>e</w:t>
            </w:r>
            <w:r w:rsidR="002F2844" w:rsidRPr="002F2844">
              <w:rPr>
                <w:b/>
              </w:rPr>
              <w:t>ducators</w:t>
            </w:r>
          </w:p>
          <w:p w14:paraId="54D9256C" w14:textId="77777777" w:rsidR="002F2844" w:rsidRPr="002F2844" w:rsidRDefault="002F2844" w:rsidP="001D03AC">
            <w:pPr>
              <w:numPr>
                <w:ilvl w:val="0"/>
                <w:numId w:val="13"/>
              </w:numPr>
              <w:jc w:val="both"/>
            </w:pPr>
            <w:r w:rsidRPr="002F2844">
              <w:t xml:space="preserve">Learning in the practice setting is a major component of the training programme. In preparing apprentices to function effectively as new graduates, it is important to ensure that the learning and teaching activities that take place in the practice setting promote safe and effective practice, independent learning and professional conduct. Clinical educators adopting this role require training and support to ensure that their approach to supervision facilitates effective learning. </w:t>
            </w:r>
          </w:p>
          <w:p w14:paraId="10826CE6" w14:textId="0EB9F8BA" w:rsidR="002F2844" w:rsidRDefault="002F2844" w:rsidP="001D03AC">
            <w:pPr>
              <w:numPr>
                <w:ilvl w:val="0"/>
                <w:numId w:val="13"/>
              </w:numPr>
              <w:jc w:val="both"/>
            </w:pPr>
            <w:r w:rsidRPr="002F2844">
              <w:t xml:space="preserve">Clinical </w:t>
            </w:r>
            <w:r w:rsidR="00F1741C">
              <w:t>e</w:t>
            </w:r>
            <w:r w:rsidR="00F1741C" w:rsidRPr="002F2844">
              <w:t xml:space="preserve">ducator </w:t>
            </w:r>
            <w:r w:rsidRPr="002F2844">
              <w:t>courses provide training in facilitating learning and assessing student performance. They also provide a forum for clinicians to share experiences and strategies for problem solving.</w:t>
            </w:r>
          </w:p>
          <w:p w14:paraId="297D7DE5" w14:textId="4D59FE6D" w:rsidR="00077D8F" w:rsidRPr="002F2844" w:rsidRDefault="00077D8F" w:rsidP="001D03AC">
            <w:pPr>
              <w:ind w:left="720"/>
              <w:jc w:val="both"/>
            </w:pPr>
          </w:p>
        </w:tc>
      </w:tr>
      <w:tr w:rsidR="002F2844" w:rsidRPr="002F2844" w14:paraId="56DC7050" w14:textId="77777777" w:rsidTr="00077D8F">
        <w:tc>
          <w:tcPr>
            <w:tcW w:w="10348" w:type="dxa"/>
            <w:shd w:val="clear" w:color="auto" w:fill="D9D9D9" w:themeFill="background1" w:themeFillShade="D9"/>
          </w:tcPr>
          <w:p w14:paraId="77AD8536" w14:textId="77777777" w:rsidR="002F2844" w:rsidRPr="002F2844" w:rsidRDefault="002F2844" w:rsidP="001D03AC">
            <w:pPr>
              <w:spacing w:after="200" w:line="276" w:lineRule="auto"/>
              <w:jc w:val="both"/>
              <w:rPr>
                <w:b/>
                <w:bCs/>
              </w:rPr>
            </w:pPr>
            <w:r w:rsidRPr="002F2844">
              <w:rPr>
                <w:b/>
                <w:bCs/>
              </w:rPr>
              <w:lastRenderedPageBreak/>
              <w:t>University staff</w:t>
            </w:r>
          </w:p>
        </w:tc>
      </w:tr>
      <w:tr w:rsidR="002F2844" w:rsidRPr="002F2844" w14:paraId="476DB8F5" w14:textId="77777777" w:rsidTr="00077D8F">
        <w:trPr>
          <w:trHeight w:val="1709"/>
        </w:trPr>
        <w:tc>
          <w:tcPr>
            <w:tcW w:w="10348" w:type="dxa"/>
          </w:tcPr>
          <w:p w14:paraId="61CD851A" w14:textId="77777777" w:rsidR="002F2844" w:rsidRPr="002F2844" w:rsidRDefault="002F2844" w:rsidP="001D03AC">
            <w:pPr>
              <w:jc w:val="both"/>
              <w:rPr>
                <w:b/>
              </w:rPr>
            </w:pPr>
            <w:r w:rsidRPr="002F2844">
              <w:rPr>
                <w:b/>
              </w:rPr>
              <w:t>Programme leaders</w:t>
            </w:r>
          </w:p>
          <w:p w14:paraId="2F8B15DF" w14:textId="62B6DD29" w:rsidR="002F2844" w:rsidRPr="002F2844" w:rsidRDefault="002F2844" w:rsidP="001D03AC">
            <w:pPr>
              <w:jc w:val="both"/>
            </w:pPr>
            <w:r w:rsidRPr="002F2844">
              <w:t>SLT apprenticeship programme leaders are on their respective part of the HCPC register and are responsible for assuring the quality of the apprenticeship pathways by:</w:t>
            </w:r>
          </w:p>
          <w:p w14:paraId="05D2D140" w14:textId="255F236C" w:rsidR="002F2844" w:rsidRPr="002F2844" w:rsidRDefault="002F2844" w:rsidP="001D03AC">
            <w:pPr>
              <w:numPr>
                <w:ilvl w:val="0"/>
                <w:numId w:val="11"/>
              </w:numPr>
              <w:jc w:val="both"/>
            </w:pPr>
            <w:r w:rsidRPr="002F2844">
              <w:t xml:space="preserve">Being responsible for the day-to-day administration and management of the </w:t>
            </w:r>
            <w:proofErr w:type="gramStart"/>
            <w:r w:rsidRPr="002F2844">
              <w:t>programme</w:t>
            </w:r>
            <w:r w:rsidR="00C54559">
              <w:t>;</w:t>
            </w:r>
            <w:proofErr w:type="gramEnd"/>
          </w:p>
          <w:p w14:paraId="03B23170" w14:textId="1C4F4B68" w:rsidR="002F2844" w:rsidRPr="002F2844" w:rsidRDefault="002F2844" w:rsidP="001D03AC">
            <w:pPr>
              <w:numPr>
                <w:ilvl w:val="0"/>
                <w:numId w:val="11"/>
              </w:numPr>
              <w:jc w:val="both"/>
            </w:pPr>
            <w:r w:rsidRPr="002F2844">
              <w:t xml:space="preserve">Being responsible for the coordination of all modules of study contributing to the </w:t>
            </w:r>
            <w:proofErr w:type="gramStart"/>
            <w:r w:rsidRPr="002F2844">
              <w:t>programme</w:t>
            </w:r>
            <w:r w:rsidR="00C54559">
              <w:t>;</w:t>
            </w:r>
            <w:proofErr w:type="gramEnd"/>
          </w:p>
          <w:p w14:paraId="661F371B" w14:textId="6553DC35" w:rsidR="002F2844" w:rsidRPr="002F2844" w:rsidRDefault="002F2844" w:rsidP="001D03AC">
            <w:pPr>
              <w:numPr>
                <w:ilvl w:val="0"/>
                <w:numId w:val="11"/>
              </w:numPr>
              <w:jc w:val="both"/>
            </w:pPr>
            <w:r w:rsidRPr="002F2844">
              <w:t xml:space="preserve">Being the principal point of contact for all </w:t>
            </w:r>
            <w:r w:rsidR="00F1741C">
              <w:t>t</w:t>
            </w:r>
            <w:r w:rsidR="00F1741C" w:rsidRPr="002F2844">
              <w:t>rust</w:t>
            </w:r>
            <w:r w:rsidRPr="002F2844">
              <w:t xml:space="preserve">-based </w:t>
            </w:r>
            <w:r w:rsidR="00F1741C">
              <w:t>c</w:t>
            </w:r>
            <w:r w:rsidRPr="002F2844">
              <w:t>o-</w:t>
            </w:r>
            <w:proofErr w:type="gramStart"/>
            <w:r w:rsidRPr="002F2844">
              <w:t>coordinators</w:t>
            </w:r>
            <w:r w:rsidR="00C54559">
              <w:t>;</w:t>
            </w:r>
            <w:proofErr w:type="gramEnd"/>
          </w:p>
          <w:p w14:paraId="5691E119" w14:textId="5D33BC43" w:rsidR="002F2844" w:rsidRPr="002F2844" w:rsidRDefault="002F2844" w:rsidP="001D03AC">
            <w:pPr>
              <w:numPr>
                <w:ilvl w:val="0"/>
                <w:numId w:val="11"/>
              </w:numPr>
              <w:jc w:val="both"/>
            </w:pPr>
            <w:r w:rsidRPr="002F2844">
              <w:t xml:space="preserve">Ensuring regular contact is made between academic staff and </w:t>
            </w:r>
            <w:r w:rsidR="00F1741C">
              <w:t>t</w:t>
            </w:r>
            <w:r w:rsidR="00F1741C" w:rsidRPr="002F2844">
              <w:t>rust</w:t>
            </w:r>
            <w:r w:rsidRPr="002F2844">
              <w:t xml:space="preserve">–based coordinators, and between the coordinators themselves arrange and facilitate and document tripartite </w:t>
            </w:r>
            <w:proofErr w:type="gramStart"/>
            <w:r w:rsidRPr="002F2844">
              <w:t>meetings</w:t>
            </w:r>
            <w:r w:rsidR="00C54559">
              <w:t>;</w:t>
            </w:r>
            <w:proofErr w:type="gramEnd"/>
          </w:p>
          <w:p w14:paraId="35755134" w14:textId="7B942D0E" w:rsidR="002F2844" w:rsidRPr="002F2844" w:rsidRDefault="002F2844" w:rsidP="001D03AC">
            <w:pPr>
              <w:numPr>
                <w:ilvl w:val="0"/>
                <w:numId w:val="11"/>
              </w:numPr>
              <w:jc w:val="both"/>
            </w:pPr>
            <w:r w:rsidRPr="002F2844">
              <w:t xml:space="preserve">Ensuring that all members of staff teaching the programme are familiar with the weekly/semester arrangements for </w:t>
            </w:r>
            <w:proofErr w:type="gramStart"/>
            <w:r w:rsidRPr="002F2844">
              <w:t>apprentices</w:t>
            </w:r>
            <w:r w:rsidR="00C54559">
              <w:t>;</w:t>
            </w:r>
            <w:proofErr w:type="gramEnd"/>
          </w:p>
          <w:p w14:paraId="70B8F88D" w14:textId="24FC7E16" w:rsidR="002F2844" w:rsidRPr="002F2844" w:rsidRDefault="002F2844" w:rsidP="001D03AC">
            <w:pPr>
              <w:numPr>
                <w:ilvl w:val="0"/>
                <w:numId w:val="11"/>
              </w:numPr>
              <w:jc w:val="both"/>
            </w:pPr>
            <w:r w:rsidRPr="002F2844">
              <w:t xml:space="preserve">Ensuring that all members of staff teaching the programme have a copy of the </w:t>
            </w:r>
            <w:r w:rsidR="00F1741C">
              <w:t>s</w:t>
            </w:r>
            <w:r w:rsidR="00F1741C" w:rsidRPr="002F2844">
              <w:t xml:space="preserve">tudent </w:t>
            </w:r>
            <w:r w:rsidRPr="002F2844">
              <w:t xml:space="preserve">handbook providing details of the programme, both in the </w:t>
            </w:r>
            <w:r w:rsidR="00F1741C">
              <w:t>u</w:t>
            </w:r>
            <w:r w:rsidR="00F1741C" w:rsidRPr="002F2844">
              <w:t xml:space="preserve">niversity </w:t>
            </w:r>
            <w:r w:rsidRPr="002F2844">
              <w:t xml:space="preserve">and the NHS </w:t>
            </w:r>
            <w:r w:rsidR="00F1741C">
              <w:t>t</w:t>
            </w:r>
            <w:r w:rsidRPr="002F2844">
              <w:t xml:space="preserve">rusts in which the apprentices are </w:t>
            </w:r>
            <w:proofErr w:type="gramStart"/>
            <w:r w:rsidRPr="002F2844">
              <w:t>employed</w:t>
            </w:r>
            <w:r w:rsidR="00C54559">
              <w:t>;</w:t>
            </w:r>
            <w:proofErr w:type="gramEnd"/>
          </w:p>
          <w:p w14:paraId="03243010" w14:textId="057DD009" w:rsidR="002F2844" w:rsidRPr="002F2844" w:rsidRDefault="002F2844" w:rsidP="001D03AC">
            <w:pPr>
              <w:numPr>
                <w:ilvl w:val="0"/>
                <w:numId w:val="11"/>
              </w:numPr>
              <w:jc w:val="both"/>
            </w:pPr>
            <w:r w:rsidRPr="002F2844">
              <w:lastRenderedPageBreak/>
              <w:t xml:space="preserve">Ensuring that the content, delivery and assessment of each module contribute appropriately to the programme, and are regularly reviewed and kept up to date, and proposing significant changes for validation when </w:t>
            </w:r>
            <w:proofErr w:type="gramStart"/>
            <w:r w:rsidRPr="002F2844">
              <w:t>appropriate</w:t>
            </w:r>
            <w:r w:rsidR="00C54559">
              <w:t>;</w:t>
            </w:r>
            <w:proofErr w:type="gramEnd"/>
          </w:p>
          <w:p w14:paraId="1E548C96" w14:textId="46A2AC08" w:rsidR="002F2844" w:rsidRPr="002F2844" w:rsidRDefault="002F2844" w:rsidP="001D03AC">
            <w:pPr>
              <w:numPr>
                <w:ilvl w:val="0"/>
                <w:numId w:val="11"/>
              </w:numPr>
              <w:jc w:val="both"/>
            </w:pPr>
            <w:r w:rsidRPr="002F2844">
              <w:t xml:space="preserve">Liaising with the department lead concerning the physical and human resource requirements for the </w:t>
            </w:r>
            <w:proofErr w:type="gramStart"/>
            <w:r w:rsidRPr="002F2844">
              <w:t>programme</w:t>
            </w:r>
            <w:r w:rsidR="00C54559">
              <w:t>;</w:t>
            </w:r>
            <w:proofErr w:type="gramEnd"/>
          </w:p>
          <w:p w14:paraId="2CA227DE" w14:textId="66D80388" w:rsidR="002F2844" w:rsidRPr="002F2844" w:rsidRDefault="002F2844" w:rsidP="001D03AC">
            <w:pPr>
              <w:numPr>
                <w:ilvl w:val="0"/>
                <w:numId w:val="11"/>
              </w:numPr>
              <w:jc w:val="both"/>
            </w:pPr>
            <w:r w:rsidRPr="002F2844">
              <w:t>Coordinating and advising academic tutors visiting apprentices on assessed placement</w:t>
            </w:r>
            <w:r w:rsidR="00C54559">
              <w:t>; and</w:t>
            </w:r>
          </w:p>
          <w:p w14:paraId="63E0442A" w14:textId="4B75F43F" w:rsidR="002F2844" w:rsidRDefault="002F2844" w:rsidP="001D03AC">
            <w:pPr>
              <w:numPr>
                <w:ilvl w:val="0"/>
                <w:numId w:val="11"/>
              </w:numPr>
              <w:jc w:val="both"/>
            </w:pPr>
            <w:r w:rsidRPr="002F2844">
              <w:t>Ensuring the wellbeing of the apprentice alongside the Trust based coordinator and the line manager</w:t>
            </w:r>
            <w:r w:rsidR="00077D8F">
              <w:t>.</w:t>
            </w:r>
          </w:p>
          <w:p w14:paraId="0727E5E3" w14:textId="77777777" w:rsidR="00077D8F" w:rsidRPr="002F2844" w:rsidRDefault="00077D8F" w:rsidP="001D03AC">
            <w:pPr>
              <w:ind w:left="720"/>
              <w:jc w:val="both"/>
            </w:pPr>
          </w:p>
          <w:p w14:paraId="2DA3FB44" w14:textId="77777777" w:rsidR="002F2844" w:rsidRPr="002F2844" w:rsidRDefault="002F2844" w:rsidP="001D03AC">
            <w:pPr>
              <w:jc w:val="both"/>
              <w:rPr>
                <w:b/>
              </w:rPr>
            </w:pPr>
            <w:r w:rsidRPr="002F2844">
              <w:rPr>
                <w:b/>
              </w:rPr>
              <w:t>Visiting academic tutor</w:t>
            </w:r>
          </w:p>
          <w:p w14:paraId="06EB2AC9" w14:textId="20AAF681" w:rsidR="002F2844" w:rsidRDefault="002F2844" w:rsidP="001D03AC">
            <w:pPr>
              <w:numPr>
                <w:ilvl w:val="0"/>
                <w:numId w:val="14"/>
              </w:numPr>
              <w:jc w:val="both"/>
            </w:pPr>
            <w:r w:rsidRPr="002F2844">
              <w:t xml:space="preserve">A visiting academic will see all apprentices during their assessed practice-based learning blocks. The visiting academic tutor is the named university academic who supports identified placement areas and works closely with the clinical educator and apprentice to support the learning and assessment process, or where there are concerns regarding an apprentice’s progress during assessed practice. These members of staff are also responsible for monitoring the quality of the learning experience and conducting audit and quality assurance processes, in line with university and HCPC requirements and in partnership with placement colleagues. </w:t>
            </w:r>
          </w:p>
          <w:p w14:paraId="59BF7FD0" w14:textId="77777777" w:rsidR="00077D8F" w:rsidRPr="002F2844" w:rsidRDefault="00077D8F" w:rsidP="001D03AC">
            <w:pPr>
              <w:ind w:left="720"/>
              <w:jc w:val="both"/>
            </w:pPr>
          </w:p>
          <w:p w14:paraId="06D514A6" w14:textId="080C6CB3" w:rsidR="002F2844" w:rsidRPr="002F2844" w:rsidRDefault="002F2844" w:rsidP="001D03AC">
            <w:pPr>
              <w:jc w:val="both"/>
              <w:rPr>
                <w:b/>
              </w:rPr>
            </w:pPr>
            <w:r w:rsidRPr="002F2844">
              <w:rPr>
                <w:b/>
              </w:rPr>
              <w:t xml:space="preserve">University </w:t>
            </w:r>
            <w:r w:rsidR="00956F11">
              <w:rPr>
                <w:b/>
              </w:rPr>
              <w:t>a</w:t>
            </w:r>
            <w:r w:rsidR="00956F11" w:rsidRPr="002F2844">
              <w:rPr>
                <w:b/>
              </w:rPr>
              <w:t xml:space="preserve">pprenticeship </w:t>
            </w:r>
            <w:r w:rsidRPr="002F2844">
              <w:rPr>
                <w:b/>
              </w:rPr>
              <w:t>lead</w:t>
            </w:r>
          </w:p>
          <w:p w14:paraId="3785DD8D" w14:textId="5FB2BEE8" w:rsidR="002F2844" w:rsidRPr="002F2844" w:rsidRDefault="002F2844" w:rsidP="001D03AC">
            <w:pPr>
              <w:numPr>
                <w:ilvl w:val="0"/>
                <w:numId w:val="14"/>
              </w:numPr>
              <w:jc w:val="both"/>
            </w:pPr>
            <w:r w:rsidRPr="002F2844">
              <w:t>Negotiates employer agreements with trusts</w:t>
            </w:r>
            <w:r w:rsidR="00C54559">
              <w:t>.</w:t>
            </w:r>
          </w:p>
          <w:p w14:paraId="25913B5F" w14:textId="6752A6BE" w:rsidR="002F2844" w:rsidRPr="002F2844" w:rsidRDefault="002F2844" w:rsidP="001D03AC">
            <w:pPr>
              <w:numPr>
                <w:ilvl w:val="0"/>
                <w:numId w:val="14"/>
              </w:numPr>
              <w:jc w:val="both"/>
            </w:pPr>
            <w:r w:rsidRPr="002F2844">
              <w:t>Check</w:t>
            </w:r>
            <w:r w:rsidR="00956F11">
              <w:t>s</w:t>
            </w:r>
            <w:r w:rsidRPr="002F2844">
              <w:t xml:space="preserve"> on compliance with apprenticeship standards</w:t>
            </w:r>
            <w:r w:rsidR="00C54559">
              <w:t>.</w:t>
            </w:r>
          </w:p>
          <w:p w14:paraId="4F9F7A7C" w14:textId="17FE9F4E" w:rsidR="002F2844" w:rsidRDefault="002F2844" w:rsidP="001D03AC">
            <w:pPr>
              <w:numPr>
                <w:ilvl w:val="0"/>
                <w:numId w:val="14"/>
              </w:numPr>
              <w:jc w:val="both"/>
            </w:pPr>
            <w:r w:rsidRPr="002F2844">
              <w:t>Complete</w:t>
            </w:r>
            <w:r w:rsidR="00956F11">
              <w:t>s</w:t>
            </w:r>
            <w:r w:rsidRPr="002F2844">
              <w:t xml:space="preserve"> documentation as required</w:t>
            </w:r>
            <w:r w:rsidR="00956F11">
              <w:t>,</w:t>
            </w:r>
            <w:r w:rsidRPr="002F2844">
              <w:t xml:space="preserve"> </w:t>
            </w:r>
            <w:proofErr w:type="spellStart"/>
            <w:proofErr w:type="gramStart"/>
            <w:r w:rsidRPr="002F2844">
              <w:t>eg</w:t>
            </w:r>
            <w:proofErr w:type="spellEnd"/>
            <w:proofErr w:type="gramEnd"/>
            <w:r w:rsidRPr="002F2844">
              <w:t xml:space="preserve"> commitment statements</w:t>
            </w:r>
            <w:r w:rsidR="00C54559">
              <w:t>.</w:t>
            </w:r>
          </w:p>
          <w:p w14:paraId="1F17C503" w14:textId="77777777" w:rsidR="00077D8F" w:rsidRPr="002F2844" w:rsidRDefault="00077D8F" w:rsidP="001D03AC">
            <w:pPr>
              <w:ind w:left="720"/>
              <w:jc w:val="both"/>
            </w:pPr>
          </w:p>
          <w:p w14:paraId="342AD21F" w14:textId="6DEDB83D" w:rsidR="002F2844" w:rsidRPr="002F2844" w:rsidRDefault="002F2844" w:rsidP="001D03AC">
            <w:pPr>
              <w:jc w:val="both"/>
              <w:rPr>
                <w:b/>
              </w:rPr>
            </w:pPr>
            <w:r w:rsidRPr="002F2844">
              <w:rPr>
                <w:b/>
              </w:rPr>
              <w:t>Admissions</w:t>
            </w:r>
          </w:p>
          <w:p w14:paraId="69CBB864" w14:textId="1E3236EC" w:rsidR="002F2844" w:rsidRPr="002F2844" w:rsidRDefault="002F2844" w:rsidP="001D03AC">
            <w:pPr>
              <w:pStyle w:val="ListParagraph"/>
              <w:numPr>
                <w:ilvl w:val="0"/>
                <w:numId w:val="18"/>
              </w:numPr>
              <w:jc w:val="both"/>
            </w:pPr>
            <w:r w:rsidRPr="002F2844">
              <w:t xml:space="preserve">The university has overall responsibility for maintaining admission decisions onto the programmes. As part of the agreement between the </w:t>
            </w:r>
            <w:r w:rsidR="00956F11">
              <w:t>u</w:t>
            </w:r>
            <w:r w:rsidR="00956F11" w:rsidRPr="002F2844">
              <w:t xml:space="preserve">niversity </w:t>
            </w:r>
            <w:r w:rsidRPr="002F2844">
              <w:t>and employers, employers will need to demonstrate that they can support all elements of the programmes (for example agreed day release, self-directed study time, practice-based placements and qualified and experienced staff involved in practice-based learning).</w:t>
            </w:r>
          </w:p>
        </w:tc>
      </w:tr>
    </w:tbl>
    <w:p w14:paraId="0EBA5723" w14:textId="1DAD8C12" w:rsidR="002F2844" w:rsidRDefault="002F2844" w:rsidP="001D03AC">
      <w:pPr>
        <w:spacing w:after="200" w:line="276" w:lineRule="auto"/>
        <w:jc w:val="both"/>
      </w:pPr>
    </w:p>
    <w:p w14:paraId="25E3446A" w14:textId="1AC460FD" w:rsidR="002F2844" w:rsidRDefault="002F2844" w:rsidP="001D03AC">
      <w:pPr>
        <w:spacing w:after="200" w:line="276" w:lineRule="auto"/>
        <w:jc w:val="both"/>
      </w:pPr>
    </w:p>
    <w:p w14:paraId="7AC99283" w14:textId="2206AC2B" w:rsidR="002F2844" w:rsidRDefault="002F2844" w:rsidP="001D03AC">
      <w:pPr>
        <w:spacing w:after="200" w:line="276" w:lineRule="auto"/>
        <w:jc w:val="both"/>
      </w:pPr>
    </w:p>
    <w:p w14:paraId="7507BBC5" w14:textId="44BB5FB7" w:rsidR="002F2844" w:rsidRDefault="002F2844" w:rsidP="001D03AC">
      <w:pPr>
        <w:spacing w:after="200" w:line="276" w:lineRule="auto"/>
        <w:jc w:val="both"/>
      </w:pPr>
    </w:p>
    <w:p w14:paraId="6353BFBA" w14:textId="1EEF3104" w:rsidR="002F2844" w:rsidRDefault="002F2844" w:rsidP="001D03AC">
      <w:pPr>
        <w:spacing w:after="200" w:line="276" w:lineRule="auto"/>
        <w:jc w:val="both"/>
      </w:pPr>
    </w:p>
    <w:p w14:paraId="59383640" w14:textId="5C86203F" w:rsidR="002F2844" w:rsidRDefault="002F2844" w:rsidP="001D03AC">
      <w:pPr>
        <w:spacing w:after="200" w:line="276" w:lineRule="auto"/>
        <w:jc w:val="both"/>
      </w:pPr>
    </w:p>
    <w:p w14:paraId="208FF96A" w14:textId="4E6019E5" w:rsidR="002F2844" w:rsidRDefault="002F2844" w:rsidP="001D03AC">
      <w:pPr>
        <w:spacing w:after="200" w:line="276" w:lineRule="auto"/>
        <w:jc w:val="both"/>
      </w:pPr>
    </w:p>
    <w:p w14:paraId="57CE3D7B" w14:textId="1E1988FA" w:rsidR="002F2844" w:rsidRDefault="002F2844" w:rsidP="001D03AC">
      <w:pPr>
        <w:spacing w:after="200" w:line="276" w:lineRule="auto"/>
        <w:jc w:val="both"/>
      </w:pPr>
    </w:p>
    <w:p w14:paraId="54A8AADF" w14:textId="65B014DC" w:rsidR="002F2844" w:rsidRDefault="002F2844" w:rsidP="001D03AC">
      <w:pPr>
        <w:spacing w:after="200" w:line="276" w:lineRule="auto"/>
        <w:jc w:val="both"/>
      </w:pPr>
    </w:p>
    <w:p w14:paraId="2F1D32AF" w14:textId="0E2E3998" w:rsidR="002F2844" w:rsidRDefault="002F2844" w:rsidP="001D03AC">
      <w:pPr>
        <w:spacing w:after="200" w:line="276" w:lineRule="auto"/>
        <w:jc w:val="both"/>
      </w:pPr>
    </w:p>
    <w:p w14:paraId="1E6443C7" w14:textId="0788EEAE" w:rsidR="002F2844" w:rsidRDefault="002F2844" w:rsidP="001D03AC">
      <w:pPr>
        <w:spacing w:after="200" w:line="276" w:lineRule="auto"/>
        <w:jc w:val="both"/>
      </w:pPr>
    </w:p>
    <w:sectPr w:rsidR="002F2844" w:rsidSect="000A0A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C689A" w14:textId="77777777" w:rsidR="00E15D4D" w:rsidRDefault="00E15D4D" w:rsidP="00A10535">
      <w:r>
        <w:separator/>
      </w:r>
    </w:p>
  </w:endnote>
  <w:endnote w:type="continuationSeparator" w:id="0">
    <w:p w14:paraId="73781A70" w14:textId="77777777" w:rsidR="00E15D4D" w:rsidRDefault="00E15D4D" w:rsidP="00A1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802341"/>
      <w:docPartObj>
        <w:docPartGallery w:val="Page Numbers (Bottom of Page)"/>
        <w:docPartUnique/>
      </w:docPartObj>
    </w:sdtPr>
    <w:sdtEndPr>
      <w:rPr>
        <w:noProof/>
      </w:rPr>
    </w:sdtEndPr>
    <w:sdtContent>
      <w:p w14:paraId="4AD4545B" w14:textId="77777777" w:rsidR="003934EA" w:rsidRDefault="003934EA">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206FD7B" w14:textId="77777777" w:rsidR="003934EA" w:rsidRDefault="0039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C61E2" w14:textId="77777777" w:rsidR="00E15D4D" w:rsidRDefault="00E15D4D" w:rsidP="00A10535">
      <w:r>
        <w:separator/>
      </w:r>
    </w:p>
  </w:footnote>
  <w:footnote w:type="continuationSeparator" w:id="0">
    <w:p w14:paraId="199B9434" w14:textId="77777777" w:rsidR="00E15D4D" w:rsidRDefault="00E15D4D" w:rsidP="00A10535">
      <w:r>
        <w:continuationSeparator/>
      </w:r>
    </w:p>
  </w:footnote>
  <w:footnote w:id="1">
    <w:p w14:paraId="22398109" w14:textId="12A5BF53" w:rsidR="003934EA" w:rsidRDefault="003934EA">
      <w:pPr>
        <w:pStyle w:val="FootnoteText"/>
      </w:pPr>
      <w:r>
        <w:rPr>
          <w:rStyle w:val="FootnoteReference"/>
        </w:rPr>
        <w:footnoteRef/>
      </w:r>
      <w:r>
        <w:t xml:space="preserve"> </w:t>
      </w:r>
      <w:hyperlink r:id="rId1" w:history="1">
        <w:r w:rsidRPr="005126F0">
          <w:rPr>
            <w:rStyle w:val="Hyperlink"/>
          </w:rPr>
          <w:t>SLT shortage profession</w:t>
        </w:r>
      </w:hyperlink>
    </w:p>
  </w:footnote>
  <w:footnote w:id="2">
    <w:p w14:paraId="0C4FC869" w14:textId="121F5F2E" w:rsidR="003934EA" w:rsidRDefault="003934EA" w:rsidP="00070E8A">
      <w:pPr>
        <w:pStyle w:val="FootnoteText"/>
        <w:rPr>
          <w:rStyle w:val="Hyperlink"/>
        </w:rPr>
      </w:pPr>
      <w:r>
        <w:t xml:space="preserve">2 </w:t>
      </w:r>
      <w:hyperlink r:id="rId2" w:history="1">
        <w:r w:rsidRPr="00AE16C5">
          <w:rPr>
            <w:rStyle w:val="Hyperlink"/>
          </w:rPr>
          <w:t>UK's Point Based Immigration System, July 2020</w:t>
        </w:r>
      </w:hyperlink>
    </w:p>
    <w:p w14:paraId="779FF4A5" w14:textId="77777777" w:rsidR="003934EA" w:rsidRDefault="003934EA" w:rsidP="00070E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7CEB"/>
    <w:multiLevelType w:val="hybridMultilevel"/>
    <w:tmpl w:val="41C6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64C"/>
    <w:multiLevelType w:val="hybridMultilevel"/>
    <w:tmpl w:val="8BD6195E"/>
    <w:lvl w:ilvl="0" w:tplc="E360882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4057A"/>
    <w:multiLevelType w:val="hybridMultilevel"/>
    <w:tmpl w:val="2FC274D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8B41A2"/>
    <w:multiLevelType w:val="hybridMultilevel"/>
    <w:tmpl w:val="497C8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684583"/>
    <w:multiLevelType w:val="hybridMultilevel"/>
    <w:tmpl w:val="0518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4CA8"/>
    <w:multiLevelType w:val="hybridMultilevel"/>
    <w:tmpl w:val="2FD8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33C3D"/>
    <w:multiLevelType w:val="hybridMultilevel"/>
    <w:tmpl w:val="0F4E6CE2"/>
    <w:lvl w:ilvl="0" w:tplc="2DDA8C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981F1C"/>
    <w:multiLevelType w:val="multilevel"/>
    <w:tmpl w:val="4F92F5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44B3FC2"/>
    <w:multiLevelType w:val="hybridMultilevel"/>
    <w:tmpl w:val="6008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47C4F"/>
    <w:multiLevelType w:val="hybridMultilevel"/>
    <w:tmpl w:val="858A9746"/>
    <w:lvl w:ilvl="0" w:tplc="08090001">
      <w:start w:val="1"/>
      <w:numFmt w:val="bullet"/>
      <w:lvlText w:val=""/>
      <w:lvlJc w:val="left"/>
      <w:pPr>
        <w:ind w:left="360" w:hanging="360"/>
      </w:pPr>
      <w:rPr>
        <w:rFonts w:ascii="Symbol" w:hAnsi="Symbol" w:hint="default"/>
        <w:b w:val="0"/>
        <w:i w:val="0"/>
        <w:color w:val="000000" w:themeColor="tex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94343AD6">
      <w:start w:val="3"/>
      <w:numFmt w:val="bullet"/>
      <w:lvlText w:val="-"/>
      <w:lvlJc w:val="left"/>
      <w:pPr>
        <w:ind w:left="3240" w:hanging="360"/>
      </w:pPr>
      <w:rPr>
        <w:rFonts w:ascii="Calibri" w:eastAsiaTheme="minorHAnsi" w:hAnsi="Calibri" w:cs="Calibri"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056DA0"/>
    <w:multiLevelType w:val="hybridMultilevel"/>
    <w:tmpl w:val="B81CA786"/>
    <w:lvl w:ilvl="0" w:tplc="9BB61712">
      <w:start w:val="1"/>
      <w:numFmt w:val="decimal"/>
      <w:lvlText w:val="%1."/>
      <w:lvlJc w:val="left"/>
      <w:pPr>
        <w:ind w:left="360" w:hanging="360"/>
      </w:pPr>
      <w:rPr>
        <w:rFonts w:hint="default"/>
        <w:b w:val="0"/>
        <w:i w:val="0"/>
        <w:color w:val="000000" w:themeColor="tex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94343AD6">
      <w:start w:val="3"/>
      <w:numFmt w:val="bullet"/>
      <w:lvlText w:val="-"/>
      <w:lvlJc w:val="left"/>
      <w:pPr>
        <w:ind w:left="3240" w:hanging="360"/>
      </w:pPr>
      <w:rPr>
        <w:rFonts w:ascii="Calibri" w:eastAsiaTheme="minorHAnsi" w:hAnsi="Calibri" w:cs="Calibri"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C150A7"/>
    <w:multiLevelType w:val="hybridMultilevel"/>
    <w:tmpl w:val="D2DC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90387"/>
    <w:multiLevelType w:val="hybridMultilevel"/>
    <w:tmpl w:val="FE18A2E2"/>
    <w:lvl w:ilvl="0" w:tplc="E360882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C709FB"/>
    <w:multiLevelType w:val="hybridMultilevel"/>
    <w:tmpl w:val="0E6E0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479A6"/>
    <w:multiLevelType w:val="hybridMultilevel"/>
    <w:tmpl w:val="747AFE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6728F6"/>
    <w:multiLevelType w:val="hybridMultilevel"/>
    <w:tmpl w:val="9840491A"/>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75347A"/>
    <w:multiLevelType w:val="hybridMultilevel"/>
    <w:tmpl w:val="D256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03402"/>
    <w:multiLevelType w:val="multilevel"/>
    <w:tmpl w:val="CBE8F6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18669FD"/>
    <w:multiLevelType w:val="hybridMultilevel"/>
    <w:tmpl w:val="71B6B3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2"/>
  </w:num>
  <w:num w:numId="3">
    <w:abstractNumId w:val="1"/>
  </w:num>
  <w:num w:numId="4">
    <w:abstractNumId w:val="6"/>
  </w:num>
  <w:num w:numId="5">
    <w:abstractNumId w:val="3"/>
  </w:num>
  <w:num w:numId="6">
    <w:abstractNumId w:val="10"/>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6"/>
  </w:num>
  <w:num w:numId="13">
    <w:abstractNumId w:val="8"/>
  </w:num>
  <w:num w:numId="14">
    <w:abstractNumId w:val="4"/>
  </w:num>
  <w:num w:numId="15">
    <w:abstractNumId w:val="14"/>
  </w:num>
  <w:num w:numId="16">
    <w:abstractNumId w:val="9"/>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D1"/>
    <w:rsid w:val="00015766"/>
    <w:rsid w:val="00026990"/>
    <w:rsid w:val="00035A14"/>
    <w:rsid w:val="0005696E"/>
    <w:rsid w:val="0006148D"/>
    <w:rsid w:val="00070E8A"/>
    <w:rsid w:val="00077D8F"/>
    <w:rsid w:val="00097BB7"/>
    <w:rsid w:val="000A0A03"/>
    <w:rsid w:val="000C6688"/>
    <w:rsid w:val="000D03FF"/>
    <w:rsid w:val="000E00E5"/>
    <w:rsid w:val="000E0439"/>
    <w:rsid w:val="000E3287"/>
    <w:rsid w:val="000F6FAB"/>
    <w:rsid w:val="00141B34"/>
    <w:rsid w:val="0014636D"/>
    <w:rsid w:val="00152B79"/>
    <w:rsid w:val="001D03AC"/>
    <w:rsid w:val="002064B0"/>
    <w:rsid w:val="002159CB"/>
    <w:rsid w:val="00252C16"/>
    <w:rsid w:val="00270CAE"/>
    <w:rsid w:val="0027424E"/>
    <w:rsid w:val="00277BC6"/>
    <w:rsid w:val="002B78B6"/>
    <w:rsid w:val="002D74DA"/>
    <w:rsid w:val="002F2844"/>
    <w:rsid w:val="00321FD1"/>
    <w:rsid w:val="00332395"/>
    <w:rsid w:val="00350C22"/>
    <w:rsid w:val="00382222"/>
    <w:rsid w:val="003934EA"/>
    <w:rsid w:val="003A17EE"/>
    <w:rsid w:val="003D4288"/>
    <w:rsid w:val="00404472"/>
    <w:rsid w:val="00413565"/>
    <w:rsid w:val="0041374A"/>
    <w:rsid w:val="00417BC7"/>
    <w:rsid w:val="00481E91"/>
    <w:rsid w:val="004E1ACD"/>
    <w:rsid w:val="00506804"/>
    <w:rsid w:val="005126F0"/>
    <w:rsid w:val="00521B78"/>
    <w:rsid w:val="0053139B"/>
    <w:rsid w:val="00535E55"/>
    <w:rsid w:val="0055151C"/>
    <w:rsid w:val="005942D9"/>
    <w:rsid w:val="005C5FAA"/>
    <w:rsid w:val="005E2CB6"/>
    <w:rsid w:val="00610D29"/>
    <w:rsid w:val="00644CB4"/>
    <w:rsid w:val="006743AD"/>
    <w:rsid w:val="006A1E70"/>
    <w:rsid w:val="006A77DA"/>
    <w:rsid w:val="006C46B4"/>
    <w:rsid w:val="006F5752"/>
    <w:rsid w:val="007002B2"/>
    <w:rsid w:val="00701E90"/>
    <w:rsid w:val="0071143E"/>
    <w:rsid w:val="00715DFE"/>
    <w:rsid w:val="00717D40"/>
    <w:rsid w:val="007372C6"/>
    <w:rsid w:val="007942E3"/>
    <w:rsid w:val="007E6A1D"/>
    <w:rsid w:val="007F7A09"/>
    <w:rsid w:val="00802C2C"/>
    <w:rsid w:val="00813E7B"/>
    <w:rsid w:val="008217BA"/>
    <w:rsid w:val="00856307"/>
    <w:rsid w:val="008640E6"/>
    <w:rsid w:val="00865465"/>
    <w:rsid w:val="0087708F"/>
    <w:rsid w:val="008D229B"/>
    <w:rsid w:val="00943E1A"/>
    <w:rsid w:val="00956F11"/>
    <w:rsid w:val="009A0C95"/>
    <w:rsid w:val="009A5AE0"/>
    <w:rsid w:val="009B145D"/>
    <w:rsid w:val="00A10535"/>
    <w:rsid w:val="00A26DF4"/>
    <w:rsid w:val="00A6283D"/>
    <w:rsid w:val="00A6458E"/>
    <w:rsid w:val="00A80175"/>
    <w:rsid w:val="00A819F6"/>
    <w:rsid w:val="00AA250E"/>
    <w:rsid w:val="00AA2ED5"/>
    <w:rsid w:val="00AF4DED"/>
    <w:rsid w:val="00B143BC"/>
    <w:rsid w:val="00B20272"/>
    <w:rsid w:val="00B24913"/>
    <w:rsid w:val="00B26BBF"/>
    <w:rsid w:val="00B46520"/>
    <w:rsid w:val="00B50928"/>
    <w:rsid w:val="00B530E5"/>
    <w:rsid w:val="00B671EB"/>
    <w:rsid w:val="00B72844"/>
    <w:rsid w:val="00BA3898"/>
    <w:rsid w:val="00BB2942"/>
    <w:rsid w:val="00BC4D5B"/>
    <w:rsid w:val="00BD61D8"/>
    <w:rsid w:val="00BE1BAA"/>
    <w:rsid w:val="00C00178"/>
    <w:rsid w:val="00C1634C"/>
    <w:rsid w:val="00C54559"/>
    <w:rsid w:val="00C76D65"/>
    <w:rsid w:val="00C87787"/>
    <w:rsid w:val="00C91C35"/>
    <w:rsid w:val="00CC291E"/>
    <w:rsid w:val="00CE181B"/>
    <w:rsid w:val="00CF4D22"/>
    <w:rsid w:val="00D00C67"/>
    <w:rsid w:val="00D91674"/>
    <w:rsid w:val="00DA3E03"/>
    <w:rsid w:val="00DA55A5"/>
    <w:rsid w:val="00DC34A7"/>
    <w:rsid w:val="00DC3DCB"/>
    <w:rsid w:val="00DD33D7"/>
    <w:rsid w:val="00E064DC"/>
    <w:rsid w:val="00E06AC3"/>
    <w:rsid w:val="00E15170"/>
    <w:rsid w:val="00E15D4D"/>
    <w:rsid w:val="00E33B96"/>
    <w:rsid w:val="00E61ACC"/>
    <w:rsid w:val="00E819A1"/>
    <w:rsid w:val="00EA63AF"/>
    <w:rsid w:val="00EB5CEA"/>
    <w:rsid w:val="00EC1341"/>
    <w:rsid w:val="00EE6467"/>
    <w:rsid w:val="00F13644"/>
    <w:rsid w:val="00F13F3D"/>
    <w:rsid w:val="00F1741C"/>
    <w:rsid w:val="00F3437D"/>
    <w:rsid w:val="00F42A4C"/>
    <w:rsid w:val="00FA6AE5"/>
    <w:rsid w:val="00FD56D7"/>
    <w:rsid w:val="00FF0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716C"/>
  <w15:chartTrackingRefBased/>
  <w15:docId w15:val="{4F7DA0C3-9E3E-46AC-A289-ED263ECA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AC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614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CB4"/>
    <w:pPr>
      <w:spacing w:after="160" w:line="259"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A10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35"/>
    <w:rPr>
      <w:rFonts w:ascii="Segoe UI" w:hAnsi="Segoe UI" w:cs="Segoe UI"/>
      <w:sz w:val="18"/>
      <w:szCs w:val="18"/>
      <w:lang w:eastAsia="en-GB"/>
    </w:rPr>
  </w:style>
  <w:style w:type="character" w:styleId="Hyperlink">
    <w:name w:val="Hyperlink"/>
    <w:basedOn w:val="DefaultParagraphFont"/>
    <w:uiPriority w:val="99"/>
    <w:unhideWhenUsed/>
    <w:rsid w:val="00A10535"/>
    <w:rPr>
      <w:color w:val="0000FF"/>
      <w:u w:val="single"/>
    </w:rPr>
  </w:style>
  <w:style w:type="paragraph" w:styleId="EndnoteText">
    <w:name w:val="endnote text"/>
    <w:basedOn w:val="Normal"/>
    <w:link w:val="EndnoteTextChar"/>
    <w:uiPriority w:val="99"/>
    <w:semiHidden/>
    <w:unhideWhenUsed/>
    <w:rsid w:val="00A10535"/>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A10535"/>
    <w:rPr>
      <w:sz w:val="20"/>
      <w:szCs w:val="20"/>
    </w:rPr>
  </w:style>
  <w:style w:type="character" w:styleId="EndnoteReference">
    <w:name w:val="endnote reference"/>
    <w:basedOn w:val="DefaultParagraphFont"/>
    <w:uiPriority w:val="99"/>
    <w:semiHidden/>
    <w:unhideWhenUsed/>
    <w:rsid w:val="00A10535"/>
    <w:rPr>
      <w:vertAlign w:val="superscript"/>
    </w:rPr>
  </w:style>
  <w:style w:type="paragraph" w:styleId="Header">
    <w:name w:val="header"/>
    <w:basedOn w:val="Normal"/>
    <w:link w:val="HeaderChar"/>
    <w:uiPriority w:val="99"/>
    <w:unhideWhenUsed/>
    <w:rsid w:val="00070E8A"/>
    <w:pPr>
      <w:tabs>
        <w:tab w:val="center" w:pos="4513"/>
        <w:tab w:val="right" w:pos="9026"/>
      </w:tabs>
    </w:pPr>
  </w:style>
  <w:style w:type="character" w:customStyle="1" w:styleId="HeaderChar">
    <w:name w:val="Header Char"/>
    <w:basedOn w:val="DefaultParagraphFont"/>
    <w:link w:val="Header"/>
    <w:uiPriority w:val="99"/>
    <w:rsid w:val="00070E8A"/>
    <w:rPr>
      <w:rFonts w:ascii="Calibri" w:hAnsi="Calibri" w:cs="Calibri"/>
      <w:lang w:eastAsia="en-GB"/>
    </w:rPr>
  </w:style>
  <w:style w:type="paragraph" w:styleId="Footer">
    <w:name w:val="footer"/>
    <w:basedOn w:val="Normal"/>
    <w:link w:val="FooterChar"/>
    <w:uiPriority w:val="99"/>
    <w:unhideWhenUsed/>
    <w:rsid w:val="00070E8A"/>
    <w:pPr>
      <w:tabs>
        <w:tab w:val="center" w:pos="4513"/>
        <w:tab w:val="right" w:pos="9026"/>
      </w:tabs>
    </w:pPr>
  </w:style>
  <w:style w:type="character" w:customStyle="1" w:styleId="FooterChar">
    <w:name w:val="Footer Char"/>
    <w:basedOn w:val="DefaultParagraphFont"/>
    <w:link w:val="Footer"/>
    <w:uiPriority w:val="99"/>
    <w:rsid w:val="00070E8A"/>
    <w:rPr>
      <w:rFonts w:ascii="Calibri" w:hAnsi="Calibri" w:cs="Calibri"/>
      <w:lang w:eastAsia="en-GB"/>
    </w:rPr>
  </w:style>
  <w:style w:type="paragraph" w:styleId="FootnoteText">
    <w:name w:val="footnote text"/>
    <w:basedOn w:val="Normal"/>
    <w:link w:val="FootnoteTextChar"/>
    <w:uiPriority w:val="99"/>
    <w:semiHidden/>
    <w:unhideWhenUsed/>
    <w:rsid w:val="00070E8A"/>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70E8A"/>
    <w:rPr>
      <w:sz w:val="20"/>
      <w:szCs w:val="20"/>
    </w:rPr>
  </w:style>
  <w:style w:type="character" w:styleId="FootnoteReference">
    <w:name w:val="footnote reference"/>
    <w:basedOn w:val="DefaultParagraphFont"/>
    <w:uiPriority w:val="99"/>
    <w:semiHidden/>
    <w:unhideWhenUsed/>
    <w:rsid w:val="00070E8A"/>
    <w:rPr>
      <w:vertAlign w:val="superscript"/>
    </w:rPr>
  </w:style>
  <w:style w:type="character" w:styleId="UnresolvedMention">
    <w:name w:val="Unresolved Mention"/>
    <w:basedOn w:val="DefaultParagraphFont"/>
    <w:uiPriority w:val="99"/>
    <w:semiHidden/>
    <w:unhideWhenUsed/>
    <w:rsid w:val="00070E8A"/>
    <w:rPr>
      <w:color w:val="605E5C"/>
      <w:shd w:val="clear" w:color="auto" w:fill="E1DFDD"/>
    </w:rPr>
  </w:style>
  <w:style w:type="table" w:styleId="TableGrid">
    <w:name w:val="Table Grid"/>
    <w:basedOn w:val="TableNormal"/>
    <w:uiPriority w:val="39"/>
    <w:rsid w:val="00B6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48D"/>
    <w:rPr>
      <w:sz w:val="16"/>
      <w:szCs w:val="16"/>
    </w:rPr>
  </w:style>
  <w:style w:type="paragraph" w:styleId="CommentText">
    <w:name w:val="annotation text"/>
    <w:basedOn w:val="Normal"/>
    <w:link w:val="CommentTextChar"/>
    <w:uiPriority w:val="99"/>
    <w:unhideWhenUsed/>
    <w:rsid w:val="0006148D"/>
    <w:rPr>
      <w:rFonts w:ascii="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06148D"/>
    <w:rPr>
      <w:rFonts w:ascii="Times New Roman" w:hAnsi="Times New Roman" w:cs="Times New Roman"/>
      <w:sz w:val="20"/>
      <w:szCs w:val="20"/>
      <w:lang w:val="en-US"/>
    </w:rPr>
  </w:style>
  <w:style w:type="character" w:customStyle="1" w:styleId="Heading1Char">
    <w:name w:val="Heading 1 Char"/>
    <w:basedOn w:val="DefaultParagraphFont"/>
    <w:link w:val="Heading1"/>
    <w:uiPriority w:val="9"/>
    <w:rsid w:val="0006148D"/>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06148D"/>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qFormat/>
    <w:rsid w:val="0006148D"/>
    <w:pPr>
      <w:spacing w:after="100"/>
    </w:pPr>
    <w:rPr>
      <w:rFonts w:asciiTheme="minorHAnsi" w:hAnsiTheme="minorHAnsi" w:cs="Times New Roman"/>
      <w:sz w:val="24"/>
      <w:szCs w:val="24"/>
      <w:lang w:val="en-US" w:eastAsia="en-US"/>
    </w:rPr>
  </w:style>
  <w:style w:type="paragraph" w:styleId="TOC2">
    <w:name w:val="toc 2"/>
    <w:basedOn w:val="Normal"/>
    <w:next w:val="Normal"/>
    <w:autoRedefine/>
    <w:uiPriority w:val="39"/>
    <w:unhideWhenUsed/>
    <w:qFormat/>
    <w:rsid w:val="0006148D"/>
    <w:pPr>
      <w:spacing w:after="100"/>
      <w:ind w:left="240"/>
    </w:pPr>
    <w:rPr>
      <w:rFonts w:asciiTheme="minorHAnsi" w:hAnsiTheme="minorHAnsi" w:cs="Times New Roman"/>
      <w:sz w:val="24"/>
      <w:szCs w:val="24"/>
      <w:lang w:val="en-US" w:eastAsia="en-US"/>
    </w:rPr>
  </w:style>
  <w:style w:type="paragraph" w:styleId="TOC3">
    <w:name w:val="toc 3"/>
    <w:basedOn w:val="Normal"/>
    <w:next w:val="Normal"/>
    <w:autoRedefine/>
    <w:uiPriority w:val="39"/>
    <w:semiHidden/>
    <w:unhideWhenUsed/>
    <w:qFormat/>
    <w:rsid w:val="0006148D"/>
    <w:pPr>
      <w:spacing w:after="100"/>
      <w:ind w:left="480"/>
    </w:pPr>
    <w:rPr>
      <w:rFonts w:asciiTheme="minorHAnsi" w:hAnsiTheme="minorHAnsi" w:cs="Times New Roman"/>
      <w:sz w:val="24"/>
      <w:szCs w:val="24"/>
      <w:lang w:val="en-US" w:eastAsia="en-US"/>
    </w:rPr>
  </w:style>
  <w:style w:type="character" w:styleId="FollowedHyperlink">
    <w:name w:val="FollowedHyperlink"/>
    <w:basedOn w:val="DefaultParagraphFont"/>
    <w:uiPriority w:val="99"/>
    <w:semiHidden/>
    <w:unhideWhenUsed/>
    <w:rsid w:val="00A26DF4"/>
    <w:rPr>
      <w:color w:val="954F72" w:themeColor="followedHyperlink"/>
      <w:u w:val="single"/>
    </w:rPr>
  </w:style>
  <w:style w:type="paragraph" w:customStyle="1" w:styleId="Default">
    <w:name w:val="Default"/>
    <w:rsid w:val="00B24913"/>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1741C"/>
    <w:rPr>
      <w:rFonts w:ascii="Calibri" w:hAnsi="Calibri" w:cs="Calibri"/>
      <w:b/>
      <w:bCs/>
      <w:lang w:val="en-GB" w:eastAsia="en-GB"/>
    </w:rPr>
  </w:style>
  <w:style w:type="character" w:customStyle="1" w:styleId="CommentSubjectChar">
    <w:name w:val="Comment Subject Char"/>
    <w:basedOn w:val="CommentTextChar"/>
    <w:link w:val="CommentSubject"/>
    <w:uiPriority w:val="99"/>
    <w:semiHidden/>
    <w:rsid w:val="00F1741C"/>
    <w:rPr>
      <w:rFonts w:ascii="Calibri" w:hAnsi="Calibri" w:cs="Calibri"/>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17855">
      <w:bodyDiv w:val="1"/>
      <w:marLeft w:val="0"/>
      <w:marRight w:val="0"/>
      <w:marTop w:val="0"/>
      <w:marBottom w:val="0"/>
      <w:divBdr>
        <w:top w:val="none" w:sz="0" w:space="0" w:color="auto"/>
        <w:left w:val="none" w:sz="0" w:space="0" w:color="auto"/>
        <w:bottom w:val="none" w:sz="0" w:space="0" w:color="auto"/>
        <w:right w:val="none" w:sz="0" w:space="0" w:color="auto"/>
      </w:divBdr>
    </w:div>
    <w:div w:id="1013145497">
      <w:bodyDiv w:val="1"/>
      <w:marLeft w:val="0"/>
      <w:marRight w:val="0"/>
      <w:marTop w:val="0"/>
      <w:marBottom w:val="0"/>
      <w:divBdr>
        <w:top w:val="none" w:sz="0" w:space="0" w:color="auto"/>
        <w:left w:val="none" w:sz="0" w:space="0" w:color="auto"/>
        <w:bottom w:val="none" w:sz="0" w:space="0" w:color="auto"/>
        <w:right w:val="none" w:sz="0" w:space="0" w:color="auto"/>
      </w:divBdr>
    </w:div>
    <w:div w:id="16226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employers.org/tchandbook/annex-21-to-25/annex-21-arrangements-for-pay-and-banding-of-trainees" TargetMode="External"/><Relationship Id="rId5" Type="http://schemas.openxmlformats.org/officeDocument/2006/relationships/webSettings" Target="webSettings.xml"/><Relationship Id="rId10" Type="http://schemas.openxmlformats.org/officeDocument/2006/relationships/hyperlink" Target="https://www.gov.uk/government/collections/apprenticeship-changes" TargetMode="External"/><Relationship Id="rId4" Type="http://schemas.openxmlformats.org/officeDocument/2006/relationships/settings" Target="settings.xml"/><Relationship Id="rId9" Type="http://schemas.openxmlformats.org/officeDocument/2006/relationships/hyperlink" Target="https://www.rcslt.org/-/media/Project/RCSLT/note-on-the-nhs-long-term-plan.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899716/UK_Points-Based_Immigration_System_Further_Details.pdf" TargetMode="External"/><Relationship Id="rId1" Type="http://schemas.openxmlformats.org/officeDocument/2006/relationships/hyperlink" Target="https://www.gov.uk/guidance/immigration-rules/immigration-rules-appendix-shortage-occupat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27FB-5839-4609-A7EC-9F7FEC23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Adamson</dc:creator>
  <cp:keywords/>
  <dc:description/>
  <cp:lastModifiedBy>Maria Moore</cp:lastModifiedBy>
  <cp:revision>2</cp:revision>
  <dcterms:created xsi:type="dcterms:W3CDTF">2021-01-19T11:26:00Z</dcterms:created>
  <dcterms:modified xsi:type="dcterms:W3CDTF">2021-01-19T11:26:00Z</dcterms:modified>
</cp:coreProperties>
</file>