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9FC1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54DD7E29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503DDCEF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7051A832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07AE6B2C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495224C4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6F594C5D" w14:textId="77777777" w:rsidR="00D22234" w:rsidRDefault="00D22234" w:rsidP="00DD4B20">
      <w:pPr>
        <w:spacing w:before="0" w:after="0" w:line="353" w:lineRule="exact"/>
        <w:ind w:left="994"/>
        <w:jc w:val="left"/>
        <w:rPr>
          <w:b/>
          <w:bCs/>
          <w:color w:val="000000"/>
          <w:sz w:val="28"/>
          <w:lang w:val="cy"/>
        </w:rPr>
      </w:pPr>
    </w:p>
    <w:p w14:paraId="4FD391D5" w14:textId="77777777" w:rsidR="00DD4B20" w:rsidRPr="00D22234" w:rsidRDefault="00802816" w:rsidP="00DD4B20">
      <w:pPr>
        <w:spacing w:before="0" w:after="0" w:line="353" w:lineRule="exact"/>
        <w:ind w:left="994"/>
        <w:jc w:val="left"/>
        <w:rPr>
          <w:b/>
          <w:color w:val="000000"/>
          <w:sz w:val="28"/>
        </w:rPr>
      </w:pPr>
      <w:r>
        <w:rPr>
          <w:b/>
          <w:noProof/>
          <w:lang w:val="cy-GB" w:eastAsia="cy-GB"/>
        </w:rPr>
        <w:drawing>
          <wp:anchor distT="0" distB="0" distL="114300" distR="114300" simplePos="0" relativeHeight="251657728" behindDoc="1" locked="1" layoutInCell="1" allowOverlap="1" wp14:anchorId="23F7A259" wp14:editId="49930BAA">
            <wp:simplePos x="0" y="0"/>
            <wp:positionH relativeFrom="page">
              <wp:posOffset>3319780</wp:posOffset>
            </wp:positionH>
            <wp:positionV relativeFrom="page">
              <wp:posOffset>876300</wp:posOffset>
            </wp:positionV>
            <wp:extent cx="920750" cy="8540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="00225163" w:rsidRPr="00D22234">
        <w:rPr>
          <w:b/>
          <w:bCs/>
          <w:color w:val="000000"/>
          <w:sz w:val="28"/>
          <w:lang w:val="cy"/>
        </w:rPr>
        <w:t>Iechyd meddwl: Cysylltiad ag anghenion cyfathrebu a llyncu</w:t>
      </w:r>
    </w:p>
    <w:p w14:paraId="028E7093" w14:textId="77777777" w:rsidR="00DD4B20" w:rsidRPr="00D22234" w:rsidRDefault="00225163" w:rsidP="00DD4B20">
      <w:pPr>
        <w:spacing w:before="328" w:after="0" w:line="280" w:lineRule="exact"/>
        <w:jc w:val="left"/>
        <w:rPr>
          <w:b/>
          <w:color w:val="000000"/>
        </w:rPr>
      </w:pPr>
      <w:r w:rsidRPr="00D22234">
        <w:rPr>
          <w:b/>
          <w:bCs/>
          <w:color w:val="000000"/>
          <w:lang w:val="cy"/>
        </w:rPr>
        <w:t>CYFLWYNIAD</w:t>
      </w:r>
    </w:p>
    <w:p w14:paraId="2D8162DD" w14:textId="77777777" w:rsidR="00DD4B20" w:rsidRPr="00D22234" w:rsidRDefault="00225163" w:rsidP="00DD4B20">
      <w:pPr>
        <w:spacing w:before="1" w:after="0" w:line="268" w:lineRule="exact"/>
        <w:jc w:val="left"/>
        <w:rPr>
          <w:color w:val="000000"/>
        </w:rPr>
      </w:pPr>
      <w:r w:rsidRPr="00D22234">
        <w:rPr>
          <w:color w:val="000000"/>
          <w:lang w:val="cy"/>
        </w:rPr>
        <w:t>Mae</w:t>
      </w:r>
      <w:r w:rsidR="005E7273" w:rsidRPr="00D22234">
        <w:rPr>
          <w:color w:val="000000"/>
          <w:lang w:val="cy"/>
        </w:rPr>
        <w:t xml:space="preserve"> p</w:t>
      </w:r>
      <w:r w:rsidRPr="00D22234">
        <w:rPr>
          <w:color w:val="000000"/>
          <w:lang w:val="cy"/>
        </w:rPr>
        <w:t xml:space="preserve">roblemau llefaru, iaith a chyfathrebu a llyncu </w:t>
      </w:r>
      <w:r w:rsidR="005E7273" w:rsidRPr="00D22234">
        <w:rPr>
          <w:color w:val="000000"/>
          <w:lang w:val="cy"/>
        </w:rPr>
        <w:t>s</w:t>
      </w:r>
      <w:r w:rsidRPr="00D22234">
        <w:rPr>
          <w:color w:val="000000"/>
          <w:lang w:val="cy"/>
        </w:rPr>
        <w:t>y</w:t>
      </w:r>
      <w:r w:rsidR="005E7273" w:rsidRPr="00D22234">
        <w:rPr>
          <w:color w:val="000000"/>
          <w:lang w:val="cy"/>
        </w:rPr>
        <w:t>’</w:t>
      </w:r>
      <w:r w:rsidRPr="00D22234">
        <w:rPr>
          <w:color w:val="000000"/>
          <w:lang w:val="cy"/>
        </w:rPr>
        <w:t>n gysylltiedig ag iechyd meddwl mewn plant ac oedolion</w:t>
      </w:r>
      <w:r w:rsidR="005E7273" w:rsidRPr="00D22234">
        <w:rPr>
          <w:color w:val="000000"/>
          <w:lang w:val="cy"/>
        </w:rPr>
        <w:t xml:space="preserve"> yn niferus ac amlwg</w:t>
      </w:r>
      <w:r w:rsidRPr="00D22234">
        <w:rPr>
          <w:color w:val="000000"/>
          <w:lang w:val="cy"/>
        </w:rPr>
        <w:t>.</w:t>
      </w:r>
      <w:r w:rsidR="005E7273" w:rsidRPr="00D22234">
        <w:rPr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Mae gan gyflyrau iechyd meddwl penodol anawsterau cyfathrebu a bwyta, yfed a llyncu yn gysylltiedig â nhw yn aml, er enghraifft, sgitsoffrenia, seicosis, dementia ac iselder.</w:t>
      </w:r>
      <w:r w:rsidR="005E7273" w:rsidRPr="00D22234">
        <w:rPr>
          <w:color w:val="000000"/>
          <w:lang w:val="cy"/>
        </w:rPr>
        <w:t xml:space="preserve"> </w:t>
      </w:r>
      <w:r w:rsidR="00D22234">
        <w:rPr>
          <w:color w:val="000000"/>
          <w:lang w:val="cy"/>
        </w:rPr>
        <w:t>Fodd bynnag</w:t>
      </w:r>
      <w:r w:rsidRPr="00D22234">
        <w:rPr>
          <w:color w:val="000000"/>
          <w:lang w:val="cy"/>
        </w:rPr>
        <w:t>, nid yw problemau yn cael eu cydnabod yn aml ac mae risg y gall symptomau iechyd meddwl eu cuddio.</w:t>
      </w:r>
    </w:p>
    <w:p w14:paraId="57BA7940" w14:textId="77777777" w:rsidR="00DD4B20" w:rsidRPr="00D22234" w:rsidRDefault="00225163" w:rsidP="00DD4B20">
      <w:pPr>
        <w:spacing w:before="259" w:after="0" w:line="280" w:lineRule="exact"/>
        <w:jc w:val="left"/>
        <w:rPr>
          <w:b/>
          <w:color w:val="000000"/>
        </w:rPr>
      </w:pPr>
      <w:r w:rsidRPr="00D22234">
        <w:rPr>
          <w:b/>
          <w:bCs/>
          <w:color w:val="000000"/>
          <w:lang w:val="cy"/>
        </w:rPr>
        <w:t>CYFATHREBU</w:t>
      </w:r>
    </w:p>
    <w:p w14:paraId="27CA693D" w14:textId="77777777" w:rsidR="005E7273" w:rsidRPr="00D22234" w:rsidRDefault="005E7273" w:rsidP="00DD4B20">
      <w:pPr>
        <w:spacing w:before="0" w:after="0" w:line="271" w:lineRule="exact"/>
        <w:jc w:val="left"/>
        <w:rPr>
          <w:rFonts w:cs="Calibri"/>
          <w:color w:val="000000"/>
          <w:lang w:val="cy" w:eastAsia="ru-RU"/>
        </w:rPr>
      </w:pPr>
      <w:r w:rsidRPr="00D22234">
        <w:rPr>
          <w:rFonts w:cs="Calibri"/>
          <w:color w:val="000000"/>
          <w:lang w:val="cy" w:eastAsia="ru-RU"/>
        </w:rPr>
        <w:t>Mae cysylltiadau pwysig rhwng iechyd meddwl ac anghenion lleferydd, iaith a chyfathrebu. Mae anghenion cyfathrebu yn golygu bod perygl y bydd pobl yn datblygu problemau iechyd meddwl a gall y rhai sydd â phroblemau iechyd meddwl hefyd fod ag anghenion cyfathrebu. Mae gallu cyfathrebu</w:t>
      </w:r>
      <w:r w:rsidR="00225163" w:rsidRPr="00D22234">
        <w:rPr>
          <w:rFonts w:cs="Calibri"/>
          <w:color w:val="000000"/>
          <w:lang w:val="cy" w:eastAsia="ru-RU"/>
        </w:rPr>
        <w:t>’n</w:t>
      </w:r>
      <w:r w:rsidRPr="00D22234">
        <w:rPr>
          <w:rFonts w:cs="Calibri"/>
          <w:color w:val="000000"/>
          <w:lang w:val="cy" w:eastAsia="ru-RU"/>
        </w:rPr>
        <w:t xml:space="preserve"> hanfodol wrth esbonio pryderon am iechyd meddwl a defnyddio therapïau siarad. </w:t>
      </w:r>
    </w:p>
    <w:p w14:paraId="1B340C99" w14:textId="77777777" w:rsidR="005E7273" w:rsidRPr="00D22234" w:rsidRDefault="005E7273" w:rsidP="00DD4B20">
      <w:pPr>
        <w:spacing w:before="0" w:after="0" w:line="271" w:lineRule="exact"/>
        <w:jc w:val="left"/>
        <w:rPr>
          <w:rFonts w:cs="Calibri"/>
          <w:color w:val="000000"/>
          <w:lang w:val="cy" w:eastAsia="ru-RU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ascii="Times New Roman"/>
          <w:color w:val="000000"/>
          <w:lang w:val="cy"/>
        </w:rPr>
        <w:t xml:space="preserve"> </w:t>
      </w:r>
      <w:r w:rsidRPr="00D22234">
        <w:rPr>
          <w:rFonts w:cs="Calibri"/>
          <w:color w:val="000000"/>
          <w:lang w:val="cy" w:eastAsia="ru-RU"/>
        </w:rPr>
        <w:t>Mae mwy o risg y bydd pobl â phroblem gyfathrebu sylfaenol yn profi problemau iechyd meddwl, na’u</w:t>
      </w:r>
    </w:p>
    <w:p w14:paraId="36D40F57" w14:textId="77777777" w:rsidR="00DD4B20" w:rsidRPr="00D22234" w:rsidRDefault="005E7273" w:rsidP="00DD4B20">
      <w:pPr>
        <w:spacing w:before="0" w:after="0" w:line="271" w:lineRule="exact"/>
        <w:jc w:val="left"/>
        <w:rPr>
          <w:color w:val="000000"/>
        </w:rPr>
      </w:pPr>
      <w:r w:rsidRPr="00D22234">
        <w:rPr>
          <w:rFonts w:cs="Calibri"/>
          <w:color w:val="000000"/>
          <w:lang w:val="cy" w:eastAsia="ru-RU"/>
        </w:rPr>
        <w:t xml:space="preserve">   cymheiriaid, problemau fel gorbryder ac iselder yn aml</w:t>
      </w:r>
    </w:p>
    <w:p w14:paraId="005D5A92" w14:textId="77777777" w:rsidR="00DD4B20" w:rsidRPr="00D22234" w:rsidRDefault="00225163" w:rsidP="00DD4B20">
      <w:pPr>
        <w:spacing w:before="0" w:after="0" w:line="291" w:lineRule="exact"/>
        <w:jc w:val="left"/>
        <w:rPr>
          <w:color w:val="000000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ascii="Times New Roman"/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Roedd gan 84% o’r rhai a ddefnyddiodd wasanaethau seiciatrig lleol nam ieithyddol ac roedd gan 74%</w:t>
      </w:r>
    </w:p>
    <w:p w14:paraId="18683DFA" w14:textId="77777777" w:rsidR="00DD4B20" w:rsidRPr="00D22234" w:rsidRDefault="00225163" w:rsidP="00D22234">
      <w:pPr>
        <w:spacing w:before="0" w:after="0" w:line="280" w:lineRule="exact"/>
        <w:ind w:left="180"/>
        <w:jc w:val="left"/>
        <w:rPr>
          <w:color w:val="000000"/>
        </w:rPr>
      </w:pPr>
      <w:r w:rsidRPr="00D22234">
        <w:rPr>
          <w:color w:val="000000"/>
          <w:lang w:val="cy"/>
        </w:rPr>
        <w:t>broblemau cyfathrebu</w:t>
      </w:r>
    </w:p>
    <w:p w14:paraId="721E565E" w14:textId="77777777" w:rsidR="00D22234" w:rsidRDefault="00225163" w:rsidP="00D22234">
      <w:pPr>
        <w:spacing w:before="0" w:after="0" w:line="291" w:lineRule="exact"/>
        <w:jc w:val="left"/>
        <w:rPr>
          <w:color w:val="000000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ascii="Times New Roman"/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Roedd gan 81% o blant ag anghenion cymdeithasol, emosiynol ac iechyd meddwl anghenion lleferydd,</w:t>
      </w:r>
    </w:p>
    <w:p w14:paraId="10E44559" w14:textId="77777777" w:rsidR="00DD4B20" w:rsidRPr="00D22234" w:rsidRDefault="00D22234" w:rsidP="00D22234">
      <w:pPr>
        <w:spacing w:before="0" w:after="0" w:line="291" w:lineRule="exact"/>
        <w:jc w:val="left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iaith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chyfathrebu</w:t>
      </w:r>
      <w:proofErr w:type="spellEnd"/>
      <w:r>
        <w:rPr>
          <w:color w:val="000000"/>
        </w:rPr>
        <w:t xml:space="preserve"> </w:t>
      </w:r>
      <w:r w:rsidR="00225163" w:rsidRPr="00D22234">
        <w:rPr>
          <w:color w:val="000000"/>
          <w:lang w:val="cy"/>
        </w:rPr>
        <w:t>heb eu canfod.</w:t>
      </w:r>
    </w:p>
    <w:p w14:paraId="20453449" w14:textId="77777777" w:rsidR="005E7273" w:rsidRPr="00D22234" w:rsidRDefault="005E7273" w:rsidP="00D22234">
      <w:pPr>
        <w:spacing w:before="0" w:after="0" w:line="291" w:lineRule="exact"/>
        <w:jc w:val="left"/>
        <w:rPr>
          <w:color w:val="000000"/>
          <w:lang w:val="cy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color w:val="000000"/>
          <w:lang w:val="cy"/>
        </w:rPr>
        <w:t xml:space="preserve"> </w:t>
      </w:r>
      <w:r w:rsidRPr="00D22234">
        <w:rPr>
          <w:rFonts w:cs="Calibri"/>
          <w:color w:val="000000"/>
          <w:lang w:val="cy" w:eastAsia="ru-RU"/>
        </w:rPr>
        <w:t xml:space="preserve">Mae sgiliau cyfathrebu llafar a heb fod yn llafar yn elfen allweddol o dechnegau tawelu </w:t>
      </w:r>
      <w:r w:rsidR="00225163" w:rsidRPr="00D22234">
        <w:rPr>
          <w:color w:val="000000"/>
          <w:lang w:val="cy"/>
        </w:rPr>
        <w:t>yn y gwasanaethau</w:t>
      </w:r>
    </w:p>
    <w:p w14:paraId="19F39CE7" w14:textId="77777777" w:rsidR="00DD4B20" w:rsidRPr="00D22234" w:rsidRDefault="00225163" w:rsidP="00D22234">
      <w:pPr>
        <w:spacing w:before="0" w:after="0" w:line="291" w:lineRule="exact"/>
        <w:jc w:val="left"/>
        <w:rPr>
          <w:color w:val="000000"/>
        </w:rPr>
      </w:pPr>
      <w:r w:rsidRPr="00D22234">
        <w:rPr>
          <w:color w:val="000000"/>
          <w:lang w:val="cy"/>
        </w:rPr>
        <w:t xml:space="preserve"> </w:t>
      </w:r>
      <w:r w:rsidR="00D22234">
        <w:rPr>
          <w:color w:val="000000"/>
          <w:lang w:val="cy"/>
        </w:rPr>
        <w:t xml:space="preserve">  </w:t>
      </w:r>
      <w:r w:rsidR="005E7273" w:rsidRPr="00D22234">
        <w:rPr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iechyd meddwl</w:t>
      </w:r>
    </w:p>
    <w:p w14:paraId="31D70F3A" w14:textId="77777777" w:rsidR="00DD4B20" w:rsidRPr="00D22234" w:rsidRDefault="00225163" w:rsidP="00DD4B20">
      <w:pPr>
        <w:spacing w:before="258" w:after="0" w:line="280" w:lineRule="exact"/>
        <w:jc w:val="left"/>
        <w:rPr>
          <w:b/>
          <w:color w:val="000000"/>
        </w:rPr>
      </w:pPr>
      <w:r w:rsidRPr="00D22234">
        <w:rPr>
          <w:b/>
          <w:bCs/>
          <w:color w:val="000000"/>
          <w:lang w:val="cy"/>
        </w:rPr>
        <w:t>LLYNCU</w:t>
      </w:r>
    </w:p>
    <w:p w14:paraId="226FFE96" w14:textId="77777777" w:rsidR="005E7273" w:rsidRPr="00D22234" w:rsidRDefault="005E7273" w:rsidP="00DD4B20">
      <w:pPr>
        <w:spacing w:before="0" w:after="0" w:line="272" w:lineRule="exact"/>
        <w:jc w:val="left"/>
        <w:rPr>
          <w:rFonts w:cs="Calibri"/>
          <w:color w:val="000000"/>
          <w:lang w:val="cy" w:eastAsia="ru-RU"/>
        </w:rPr>
      </w:pPr>
      <w:r w:rsidRPr="00D22234">
        <w:rPr>
          <w:rFonts w:cs="Calibri"/>
          <w:color w:val="000000"/>
          <w:lang w:val="cy" w:eastAsia="ru-RU"/>
        </w:rPr>
        <w:t>Gall problemau iechyd meddwl hefyd fod ag anawsterau bwyta, yfed a llyncu (dysffagia) yn gysylltiedig â nhw. Gallant fod yn rhan greiddiol o’r anhwylder neu’n un o sgil effeithiau’r feddyginiaeth.</w:t>
      </w:r>
    </w:p>
    <w:p w14:paraId="3D868427" w14:textId="77777777" w:rsidR="005E7273" w:rsidRPr="00D22234" w:rsidRDefault="005E7273" w:rsidP="00DD4B20">
      <w:pPr>
        <w:spacing w:before="0" w:after="0" w:line="272" w:lineRule="exact"/>
        <w:jc w:val="left"/>
        <w:rPr>
          <w:rFonts w:cs="Calibri"/>
          <w:color w:val="000000"/>
          <w:lang w:val="cy" w:eastAsia="ru-RU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cs="Calibri"/>
          <w:color w:val="000000"/>
          <w:lang w:val="cy" w:eastAsia="ru-RU"/>
        </w:rPr>
        <w:t xml:space="preserve"> Mae dysffagia yn amlycach mewn lleoliadau gofal acíwt ac iechyd meddwl cymunedol mewn cymhariaeth â’r</w:t>
      </w:r>
    </w:p>
    <w:p w14:paraId="6C88A6D4" w14:textId="77777777" w:rsidR="00DD4B20" w:rsidRPr="00D22234" w:rsidRDefault="005E7273" w:rsidP="00DD4B20">
      <w:pPr>
        <w:spacing w:before="0" w:after="0" w:line="272" w:lineRule="exact"/>
        <w:jc w:val="left"/>
        <w:rPr>
          <w:color w:val="000000"/>
        </w:rPr>
      </w:pPr>
      <w:r w:rsidRPr="00D22234">
        <w:rPr>
          <w:rFonts w:cs="Calibri"/>
          <w:color w:val="000000"/>
          <w:lang w:val="cy" w:eastAsia="ru-RU"/>
        </w:rPr>
        <w:t xml:space="preserve">    boblogaeth yn gyffredinol.</w:t>
      </w:r>
    </w:p>
    <w:p w14:paraId="51750AFA" w14:textId="77777777" w:rsidR="00DD4B20" w:rsidRPr="00D22234" w:rsidRDefault="00225163" w:rsidP="00D22234">
      <w:pPr>
        <w:spacing w:before="0" w:after="0" w:line="291" w:lineRule="exact"/>
        <w:ind w:left="180" w:hanging="180"/>
        <w:jc w:val="left"/>
        <w:rPr>
          <w:color w:val="000000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ascii="Times New Roman"/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Mae tystiolaeth hefyd bod y gyfradd o farwolaethau oherwydd tagu yn uwch mewn lleoliadau</w:t>
      </w:r>
      <w:r w:rsidR="00D22234">
        <w:rPr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 xml:space="preserve">iechyd meddwl </w:t>
      </w:r>
      <w:r w:rsidR="00D22234">
        <w:rPr>
          <w:color w:val="000000"/>
          <w:lang w:val="cy"/>
        </w:rPr>
        <w:t xml:space="preserve">    </w:t>
      </w:r>
      <w:r w:rsidRPr="00D22234">
        <w:rPr>
          <w:color w:val="000000"/>
          <w:lang w:val="cy"/>
        </w:rPr>
        <w:t>acíwt yn rhannol oherwydd effeithiau’r meddyginiaethau</w:t>
      </w:r>
    </w:p>
    <w:p w14:paraId="1232EB52" w14:textId="77777777" w:rsidR="00DD4B20" w:rsidRPr="00D22234" w:rsidRDefault="00225163" w:rsidP="00DD4B20">
      <w:pPr>
        <w:spacing w:before="0" w:after="0" w:line="291" w:lineRule="exact"/>
        <w:jc w:val="left"/>
        <w:rPr>
          <w:color w:val="000000"/>
        </w:rPr>
      </w:pPr>
      <w:r w:rsidRPr="00D22234">
        <w:rPr>
          <w:color w:val="000000"/>
          <w:lang w:val="cy"/>
        </w:rPr>
        <w:sym w:font="JEOJUI+Symbol" w:char="F0B7"/>
      </w:r>
      <w:r w:rsidRPr="00D22234">
        <w:rPr>
          <w:rFonts w:ascii="Times New Roman"/>
          <w:color w:val="000000"/>
          <w:lang w:val="cy"/>
        </w:rPr>
        <w:t xml:space="preserve"> </w:t>
      </w:r>
      <w:r w:rsidRPr="00D22234">
        <w:rPr>
          <w:color w:val="000000"/>
          <w:lang w:val="cy"/>
        </w:rPr>
        <w:t>Cofnodwyd bod y risg o farwolaeth oherwydd tagu i bobl â sgitsoffrenia 30 gwaith</w:t>
      </w:r>
    </w:p>
    <w:p w14:paraId="467A5BBE" w14:textId="77777777" w:rsidR="00DD4B20" w:rsidRPr="00D22234" w:rsidRDefault="00D22234" w:rsidP="00D22234">
      <w:pPr>
        <w:spacing w:before="0" w:after="0" w:line="280" w:lineRule="exact"/>
        <w:ind w:left="180"/>
        <w:jc w:val="left"/>
        <w:rPr>
          <w:color w:val="000000"/>
        </w:rPr>
      </w:pPr>
      <w:r>
        <w:rPr>
          <w:color w:val="000000"/>
          <w:lang w:val="cy"/>
        </w:rPr>
        <w:t xml:space="preserve"> </w:t>
      </w:r>
      <w:r w:rsidR="00225163" w:rsidRPr="00D22234">
        <w:rPr>
          <w:color w:val="000000"/>
          <w:lang w:val="cy"/>
        </w:rPr>
        <w:t>yn fwy tebygol na’r boblogaeth yn gyffredinol</w:t>
      </w:r>
    </w:p>
    <w:p w14:paraId="5F1E4F47" w14:textId="77777777" w:rsidR="00DD4B20" w:rsidRPr="00D22234" w:rsidRDefault="00225163" w:rsidP="00DD4B20">
      <w:pPr>
        <w:spacing w:before="258" w:after="0" w:line="280" w:lineRule="exact"/>
        <w:jc w:val="left"/>
        <w:rPr>
          <w:b/>
          <w:color w:val="000000"/>
        </w:rPr>
      </w:pPr>
      <w:r w:rsidRPr="00D22234">
        <w:rPr>
          <w:b/>
          <w:bCs/>
          <w:color w:val="000000"/>
          <w:lang w:val="cy"/>
        </w:rPr>
        <w:t>EFFAITH</w:t>
      </w:r>
    </w:p>
    <w:p w14:paraId="28D44D08" w14:textId="77777777" w:rsidR="00D22234" w:rsidRDefault="00225163" w:rsidP="00802816">
      <w:pPr>
        <w:spacing w:before="1" w:after="0" w:line="269" w:lineRule="exact"/>
        <w:jc w:val="left"/>
        <w:rPr>
          <w:color w:val="000000"/>
          <w:lang w:val="cy"/>
        </w:rPr>
      </w:pPr>
      <w:r w:rsidRPr="00D22234">
        <w:rPr>
          <w:color w:val="000000"/>
          <w:lang w:val="cy"/>
        </w:rPr>
        <w:t>Mae mabwysiadau dull o ddynodi ac ymyrryd</w:t>
      </w:r>
      <w:r w:rsidR="005E7273" w:rsidRPr="00D22234">
        <w:rPr>
          <w:color w:val="000000"/>
          <w:lang w:val="cy"/>
        </w:rPr>
        <w:t xml:space="preserve"> yn gynnar</w:t>
      </w:r>
      <w:r w:rsidRPr="00D22234">
        <w:rPr>
          <w:color w:val="000000"/>
          <w:lang w:val="cy"/>
        </w:rPr>
        <w:t xml:space="preserve"> yn hanfodol i gydnabod ac ymateb i anghenion cyfathrebu a llyncu pobl. Gall therapi </w:t>
      </w:r>
      <w:r w:rsidR="00D22234" w:rsidRPr="00D22234">
        <w:rPr>
          <w:color w:val="000000"/>
          <w:lang w:val="cy"/>
        </w:rPr>
        <w:t>lleferydd ac iaith</w:t>
      </w:r>
      <w:r w:rsidRPr="00D22234">
        <w:rPr>
          <w:color w:val="000000"/>
          <w:lang w:val="cy"/>
        </w:rPr>
        <w:t>:</w:t>
      </w:r>
      <w:r w:rsidRPr="00D22234">
        <w:rPr>
          <w:color w:val="000000"/>
          <w:lang w:val="cy"/>
        </w:rPr>
        <w:cr/>
        <w:t xml:space="preserve"> </w:t>
      </w:r>
      <w:r w:rsidR="00086A7F" w:rsidRPr="00D22234">
        <w:rPr>
          <w:color w:val="000000"/>
          <w:lang w:val="cy"/>
        </w:rPr>
        <w:tab/>
      </w:r>
      <w:r w:rsidRPr="00D22234">
        <w:rPr>
          <w:color w:val="000000"/>
          <w:lang w:val="cy"/>
        </w:rPr>
        <w:t>1. Ddynodi anawsterau lleferydd, iaith, cyfathrebu a bwyta, yfed a llyncu</w:t>
      </w:r>
      <w:r w:rsidRPr="00D22234">
        <w:rPr>
          <w:color w:val="000000"/>
          <w:lang w:val="cy"/>
        </w:rPr>
        <w:cr/>
        <w:t xml:space="preserve"> </w:t>
      </w:r>
      <w:r w:rsidR="00086A7F" w:rsidRPr="00D22234">
        <w:rPr>
          <w:color w:val="000000"/>
          <w:lang w:val="cy"/>
        </w:rPr>
        <w:tab/>
      </w:r>
      <w:r w:rsidRPr="00D22234">
        <w:rPr>
          <w:color w:val="000000"/>
          <w:lang w:val="cy"/>
        </w:rPr>
        <w:t xml:space="preserve">2. </w:t>
      </w:r>
      <w:r w:rsidR="00D22234">
        <w:rPr>
          <w:color w:val="000000"/>
          <w:lang w:val="cy"/>
        </w:rPr>
        <w:t>C</w:t>
      </w:r>
      <w:r w:rsidRPr="00D22234">
        <w:rPr>
          <w:color w:val="000000"/>
          <w:lang w:val="cy"/>
        </w:rPr>
        <w:t xml:space="preserve">efnogi diogelwch y cleifion trwy leihau’r risg o broblemau llyncu a all arwain at ddiffyg maeth, </w:t>
      </w:r>
      <w:r w:rsidR="00D22234">
        <w:rPr>
          <w:color w:val="000000"/>
          <w:lang w:val="cy"/>
        </w:rPr>
        <w:t xml:space="preserve">      </w:t>
      </w:r>
      <w:r w:rsidR="00D22234">
        <w:rPr>
          <w:color w:val="000000"/>
          <w:lang w:val="cy"/>
        </w:rPr>
        <w:tab/>
      </w:r>
    </w:p>
    <w:p w14:paraId="739BF782" w14:textId="77777777" w:rsidR="00DD4B20" w:rsidRPr="00D22234" w:rsidRDefault="00D22234" w:rsidP="00802816">
      <w:pPr>
        <w:spacing w:before="1" w:after="0" w:line="269" w:lineRule="exact"/>
        <w:ind w:firstLine="708"/>
        <w:jc w:val="left"/>
        <w:rPr>
          <w:color w:val="000000"/>
        </w:rPr>
      </w:pPr>
      <w:r>
        <w:rPr>
          <w:color w:val="000000"/>
          <w:lang w:val="cy"/>
        </w:rPr>
        <w:t xml:space="preserve">    dadhydragu, </w:t>
      </w:r>
      <w:r w:rsidR="00086A7F" w:rsidRPr="00D22234">
        <w:rPr>
          <w:color w:val="000000"/>
          <w:lang w:val="cy"/>
        </w:rPr>
        <w:t xml:space="preserve"> </w:t>
      </w:r>
      <w:r w:rsidR="00225163" w:rsidRPr="00D22234">
        <w:rPr>
          <w:color w:val="000000"/>
          <w:lang w:val="cy"/>
        </w:rPr>
        <w:t>tagu, neu niwmonia allsugno sy’n gofyn am orfod mynd i’r ysbyty ac a all achosi marwolaeth</w:t>
      </w:r>
    </w:p>
    <w:p w14:paraId="41731AA1" w14:textId="77777777" w:rsidR="00086A7F" w:rsidRPr="00D22234" w:rsidRDefault="00225163" w:rsidP="00802816">
      <w:pPr>
        <w:numPr>
          <w:ilvl w:val="0"/>
          <w:numId w:val="1"/>
        </w:numPr>
        <w:spacing w:before="0" w:after="0" w:line="273" w:lineRule="exact"/>
        <w:ind w:left="708"/>
        <w:jc w:val="left"/>
        <w:rPr>
          <w:color w:val="000000"/>
        </w:rPr>
      </w:pPr>
      <w:r w:rsidRPr="00D22234">
        <w:rPr>
          <w:color w:val="000000"/>
          <w:lang w:val="cy"/>
        </w:rPr>
        <w:t xml:space="preserve"> </w:t>
      </w:r>
      <w:r w:rsidR="00D22234">
        <w:rPr>
          <w:color w:val="000000"/>
          <w:lang w:val="cy"/>
        </w:rPr>
        <w:t>C</w:t>
      </w:r>
      <w:r w:rsidRPr="00D22234">
        <w:rPr>
          <w:color w:val="000000"/>
          <w:lang w:val="cy"/>
        </w:rPr>
        <w:t>efnogi mynediad at ymyrraeth lafar a therapïau siarad unigol neu mewn grŵp sy’n gofyn am</w:t>
      </w:r>
    </w:p>
    <w:p w14:paraId="77D17B9C" w14:textId="77777777" w:rsidR="00DD4B20" w:rsidRPr="00D22234" w:rsidRDefault="00086A7F" w:rsidP="00802816">
      <w:pPr>
        <w:spacing w:before="0" w:after="0" w:line="273" w:lineRule="exact"/>
        <w:ind w:left="708"/>
        <w:jc w:val="left"/>
        <w:rPr>
          <w:color w:val="000000"/>
        </w:rPr>
      </w:pPr>
      <w:r w:rsidRPr="00D22234">
        <w:rPr>
          <w:color w:val="000000"/>
          <w:lang w:val="cy"/>
        </w:rPr>
        <w:t xml:space="preserve">    </w:t>
      </w:r>
      <w:r w:rsidR="00225163" w:rsidRPr="00D22234">
        <w:rPr>
          <w:color w:val="000000"/>
          <w:lang w:val="cy"/>
        </w:rPr>
        <w:t>ddealltwriaeth sylweddol a sgiliau iaith llawn mynegiant.</w:t>
      </w:r>
    </w:p>
    <w:p w14:paraId="3A8009CE" w14:textId="77777777" w:rsidR="00086A7F" w:rsidRPr="00D22234" w:rsidRDefault="00225163" w:rsidP="00802816">
      <w:pPr>
        <w:numPr>
          <w:ilvl w:val="0"/>
          <w:numId w:val="1"/>
        </w:numPr>
        <w:spacing w:before="0" w:after="0" w:line="273" w:lineRule="exact"/>
        <w:ind w:left="708"/>
        <w:jc w:val="left"/>
        <w:rPr>
          <w:color w:val="000000"/>
        </w:rPr>
      </w:pPr>
      <w:r w:rsidRPr="00D22234">
        <w:rPr>
          <w:color w:val="000000"/>
          <w:lang w:val="cy"/>
        </w:rPr>
        <w:t xml:space="preserve"> </w:t>
      </w:r>
      <w:r w:rsidR="00D22234">
        <w:rPr>
          <w:color w:val="000000"/>
          <w:lang w:val="cy"/>
        </w:rPr>
        <w:t>C</w:t>
      </w:r>
      <w:r w:rsidRPr="00D22234">
        <w:rPr>
          <w:color w:val="000000"/>
          <w:lang w:val="cy"/>
        </w:rPr>
        <w:t>efnogi gweithwyr proffesiynol eraill a staff i gydnabod a deall sut i ymateb i anghenion cyfathrebu a</w:t>
      </w:r>
    </w:p>
    <w:p w14:paraId="5D0500AC" w14:textId="77777777" w:rsidR="00DD4B20" w:rsidRPr="00D22234" w:rsidRDefault="00086A7F" w:rsidP="00802816">
      <w:pPr>
        <w:spacing w:before="0" w:after="0" w:line="273" w:lineRule="exact"/>
        <w:jc w:val="left"/>
        <w:rPr>
          <w:b/>
          <w:color w:val="000000"/>
          <w:sz w:val="18"/>
        </w:rPr>
      </w:pPr>
      <w:r w:rsidRPr="00D22234">
        <w:rPr>
          <w:color w:val="000000"/>
          <w:lang w:val="cy"/>
        </w:rPr>
        <w:t xml:space="preserve">     </w:t>
      </w:r>
      <w:r w:rsidR="00802816">
        <w:rPr>
          <w:color w:val="000000"/>
          <w:lang w:val="cy"/>
        </w:rPr>
        <w:t xml:space="preserve">              </w:t>
      </w:r>
      <w:r w:rsidR="00225163" w:rsidRPr="00D22234">
        <w:rPr>
          <w:color w:val="000000"/>
          <w:lang w:val="cy"/>
        </w:rPr>
        <w:t>dysffagia a sut i deilwra gwybodaeth i gefnogi llunio penderfyniadau a thrafod dewisiadau triniaeth</w:t>
      </w:r>
      <w:r w:rsidR="00225163" w:rsidRPr="00D22234">
        <w:rPr>
          <w:color w:val="000000"/>
          <w:lang w:val="cy"/>
        </w:rPr>
        <w:cr/>
      </w:r>
      <w:r w:rsidR="00225163" w:rsidRPr="00D22234">
        <w:rPr>
          <w:color w:val="000000"/>
          <w:lang w:val="cy"/>
        </w:rPr>
        <w:cr/>
      </w:r>
      <w:r w:rsidR="00802816">
        <w:rPr>
          <w:b/>
          <w:color w:val="000000"/>
          <w:sz w:val="18"/>
          <w:lang w:val="cy"/>
        </w:rPr>
        <w:t>Cole</w:t>
      </w:r>
      <w:r w:rsidR="00225163" w:rsidRPr="00D22234">
        <w:rPr>
          <w:b/>
          <w:color w:val="000000"/>
          <w:sz w:val="18"/>
          <w:lang w:val="cy"/>
        </w:rPr>
        <w:t xml:space="preserve">g Brenhinol y Therapyddion </w:t>
      </w:r>
      <w:r w:rsidR="00D22234">
        <w:rPr>
          <w:b/>
          <w:color w:val="000000"/>
          <w:sz w:val="18"/>
          <w:lang w:val="cy"/>
        </w:rPr>
        <w:t>Lleferydd ac iaith</w:t>
      </w:r>
    </w:p>
    <w:sectPr w:rsidR="00DD4B20" w:rsidRPr="00D22234" w:rsidSect="00D22234">
      <w:pgSz w:w="11900" w:h="1682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OJUI+Symbol">
    <w:altName w:val="Wingdings 3"/>
    <w:charset w:val="01"/>
    <w:family w:val="auto"/>
    <w:pitch w:val="variable"/>
    <w:sig w:usb0="00000003" w:usb1="01010101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C140"/>
    <w:multiLevelType w:val="singleLevel"/>
    <w:tmpl w:val="5FD82200"/>
    <w:lvl w:ilvl="0">
      <w:start w:val="3"/>
      <w:numFmt w:val="decimal"/>
      <w:suff w:val="nothing"/>
      <w:lvlText w:val="%1."/>
      <w:lvlJc w:val="left"/>
      <w:rPr>
        <w:rFonts w:ascii="Calibri"/>
        <w:color w:val="000000"/>
        <w:spacing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518E1"/>
    <w:rsid w:val="00086A7F"/>
    <w:rsid w:val="00225163"/>
    <w:rsid w:val="0023162D"/>
    <w:rsid w:val="00591128"/>
    <w:rsid w:val="005E7273"/>
    <w:rsid w:val="006B50AF"/>
    <w:rsid w:val="007826D5"/>
    <w:rsid w:val="00802816"/>
    <w:rsid w:val="00D13C98"/>
    <w:rsid w:val="00D22234"/>
    <w:rsid w:val="00DD4B20"/>
    <w:rsid w:val="00F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AAB2"/>
  <w15:docId w15:val="{5A6EE365-4B15-4EC0-8DFC-13BD2C2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Naila Noori</cp:lastModifiedBy>
  <cp:revision>2</cp:revision>
  <cp:lastPrinted>2021-10-07T11:55:00Z</cp:lastPrinted>
  <dcterms:created xsi:type="dcterms:W3CDTF">2021-12-08T10:49:00Z</dcterms:created>
  <dcterms:modified xsi:type="dcterms:W3CDTF">2021-12-08T10:49:00Z</dcterms:modified>
</cp:coreProperties>
</file>