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68F2B" w14:textId="77777777" w:rsidR="00DC64B7" w:rsidRPr="00F91F97" w:rsidRDefault="00E01E63">
      <w:pPr>
        <w:rPr>
          <w:rFonts w:cstheme="minorHAnsi"/>
          <w:b/>
        </w:rPr>
      </w:pPr>
      <w:r w:rsidRPr="00F91F97">
        <w:rPr>
          <w:rFonts w:cstheme="minorHAnsi"/>
          <w:noProof/>
          <w:lang w:eastAsia="en-GB"/>
        </w:rPr>
        <w:drawing>
          <wp:inline distT="0" distB="0" distL="0" distR="0" wp14:anchorId="67DF083D" wp14:editId="724C0611">
            <wp:extent cx="5486400" cy="216598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0" cy="2165985"/>
                    </a:xfrm>
                    <a:prstGeom prst="rect">
                      <a:avLst/>
                    </a:prstGeom>
                    <a:noFill/>
                    <a:ln>
                      <a:noFill/>
                    </a:ln>
                  </pic:spPr>
                </pic:pic>
              </a:graphicData>
            </a:graphic>
          </wp:inline>
        </w:drawing>
      </w:r>
      <w:r w:rsidRPr="00F91F97">
        <w:rPr>
          <w:rFonts w:cstheme="minorHAnsi"/>
          <w:b/>
        </w:rPr>
        <w:t>Response from the Royal College of Speech and Language Therapists to the HEIW Education and Training Plan</w:t>
      </w:r>
    </w:p>
    <w:p w14:paraId="02A12E7A" w14:textId="7CBCA8D5" w:rsidR="00E01E63" w:rsidRPr="00F91F97" w:rsidRDefault="00E01E63">
      <w:pPr>
        <w:rPr>
          <w:rFonts w:cstheme="minorHAnsi"/>
          <w:b/>
        </w:rPr>
      </w:pPr>
    </w:p>
    <w:p w14:paraId="6BA5F449" w14:textId="207FCDFC" w:rsidR="002F1CBA" w:rsidRPr="00F91F97" w:rsidRDefault="002F1CBA" w:rsidP="002F1CBA">
      <w:pPr>
        <w:rPr>
          <w:rFonts w:cstheme="minorHAnsi"/>
          <w:bCs/>
        </w:rPr>
      </w:pPr>
      <w:r w:rsidRPr="00F91F97">
        <w:rPr>
          <w:rFonts w:cstheme="minorHAnsi"/>
          <w:bCs/>
        </w:rPr>
        <w:t>Please see below comments from the Royal College of Speech and Language Therapists on the HEIW Education and Training Plan</w:t>
      </w:r>
      <w:r w:rsidR="00F60863">
        <w:rPr>
          <w:rFonts w:cstheme="minorHAnsi"/>
          <w:bCs/>
        </w:rPr>
        <w:t>.</w:t>
      </w:r>
      <w:r w:rsidRPr="00F91F97">
        <w:rPr>
          <w:rFonts w:cstheme="minorHAnsi"/>
          <w:bCs/>
        </w:rPr>
        <w:t xml:space="preserve">  Our comments particularly focus on stakeholder engagement and commissioning numbers.</w:t>
      </w:r>
    </w:p>
    <w:p w14:paraId="6CA5EC76" w14:textId="58998702" w:rsidR="002F1CBA" w:rsidRPr="00F91F97" w:rsidRDefault="002F1CBA">
      <w:pPr>
        <w:rPr>
          <w:rFonts w:cstheme="minorHAnsi"/>
        </w:rPr>
      </w:pPr>
    </w:p>
    <w:p w14:paraId="3826F93D" w14:textId="77777777" w:rsidR="002F1CBA" w:rsidRPr="00F91F97" w:rsidRDefault="002F1CBA" w:rsidP="002F1CBA">
      <w:pPr>
        <w:spacing w:before="100" w:beforeAutospacing="1" w:line="240" w:lineRule="auto"/>
        <w:rPr>
          <w:rFonts w:cstheme="minorHAnsi"/>
          <w:b/>
          <w:bCs/>
          <w:u w:val="single"/>
        </w:rPr>
      </w:pPr>
      <w:r w:rsidRPr="00F91F97">
        <w:rPr>
          <w:rFonts w:cstheme="minorHAnsi"/>
          <w:b/>
          <w:bCs/>
          <w:u w:val="single"/>
        </w:rPr>
        <w:t>About the Royal College of Speech and Language Therapists (RCSLT)</w:t>
      </w:r>
    </w:p>
    <w:p w14:paraId="4A347865" w14:textId="77777777" w:rsidR="002F1CBA" w:rsidRPr="00F91F97" w:rsidRDefault="002F1CBA" w:rsidP="002F1CBA">
      <w:pPr>
        <w:spacing w:before="100" w:beforeAutospacing="1" w:line="240" w:lineRule="auto"/>
        <w:rPr>
          <w:rFonts w:cstheme="minorHAnsi"/>
          <w:b/>
          <w:bCs/>
          <w:u w:val="single"/>
        </w:rPr>
      </w:pPr>
    </w:p>
    <w:p w14:paraId="59FB8F5C" w14:textId="3B86DFBA" w:rsidR="002F1CBA" w:rsidRPr="00F91F97" w:rsidRDefault="002F1CBA" w:rsidP="002F1CBA">
      <w:pPr>
        <w:pStyle w:val="ydpf42a50a8msolistparagraph"/>
        <w:rPr>
          <w:rFonts w:asciiTheme="minorHAnsi" w:hAnsiTheme="minorHAnsi" w:cstheme="minorHAnsi"/>
        </w:rPr>
      </w:pPr>
      <w:r w:rsidRPr="00F91F97">
        <w:rPr>
          <w:rFonts w:asciiTheme="minorHAnsi" w:hAnsiTheme="minorHAnsi" w:cstheme="minorHAnsi"/>
        </w:rPr>
        <w:t>RCSLT is the professional body for speech and language therapists (SLTs), speech and language therapy students and support workers working in the UK.  The RCSLT has 1</w:t>
      </w:r>
      <w:r w:rsidR="00F60863">
        <w:rPr>
          <w:rFonts w:asciiTheme="minorHAnsi" w:hAnsiTheme="minorHAnsi" w:cstheme="minorHAnsi"/>
        </w:rPr>
        <w:t>8</w:t>
      </w:r>
      <w:r w:rsidRPr="00F91F97">
        <w:rPr>
          <w:rFonts w:asciiTheme="minorHAnsi" w:hAnsiTheme="minorHAnsi" w:cstheme="minorHAnsi"/>
        </w:rPr>
        <w:t xml:space="preserve">,500 members in the UK (650 in Wales) representing approximately 95% of SLTs working in the UK (who are registered with the Health &amp; Care Professions Council).  We promote excellence in practice and influence health, education, </w:t>
      </w:r>
      <w:proofErr w:type="gramStart"/>
      <w:r w:rsidRPr="00F91F97">
        <w:rPr>
          <w:rFonts w:asciiTheme="minorHAnsi" w:hAnsiTheme="minorHAnsi" w:cstheme="minorHAnsi"/>
        </w:rPr>
        <w:t>care</w:t>
      </w:r>
      <w:proofErr w:type="gramEnd"/>
      <w:r w:rsidRPr="00F91F97">
        <w:rPr>
          <w:rFonts w:asciiTheme="minorHAnsi" w:hAnsiTheme="minorHAnsi" w:cstheme="minorHAnsi"/>
        </w:rPr>
        <w:t xml:space="preserve"> and justice policies.</w:t>
      </w:r>
    </w:p>
    <w:p w14:paraId="22B7A001" w14:textId="77777777" w:rsidR="002F1CBA" w:rsidRPr="00F91F97" w:rsidRDefault="002F1CBA" w:rsidP="002F1CBA">
      <w:pPr>
        <w:pStyle w:val="ydpf42a50a8msolistparagraph"/>
        <w:ind w:left="1145"/>
        <w:rPr>
          <w:rFonts w:asciiTheme="minorHAnsi" w:hAnsiTheme="minorHAnsi" w:cstheme="minorHAnsi"/>
        </w:rPr>
      </w:pPr>
    </w:p>
    <w:p w14:paraId="7C809D7D" w14:textId="77777777" w:rsidR="00284E1D" w:rsidRPr="00F91F97" w:rsidRDefault="00284E1D">
      <w:pPr>
        <w:rPr>
          <w:rFonts w:cstheme="minorHAnsi"/>
        </w:rPr>
      </w:pPr>
    </w:p>
    <w:p w14:paraId="6D26B3D4" w14:textId="506BAA31" w:rsidR="00284E1D" w:rsidRPr="00F91F97" w:rsidRDefault="002F1CBA">
      <w:pPr>
        <w:rPr>
          <w:rFonts w:cstheme="minorHAnsi"/>
          <w:b/>
          <w:bCs/>
          <w:u w:val="single"/>
        </w:rPr>
      </w:pPr>
      <w:r w:rsidRPr="00F91F97">
        <w:rPr>
          <w:rFonts w:cstheme="minorHAnsi"/>
          <w:b/>
          <w:bCs/>
          <w:u w:val="single"/>
        </w:rPr>
        <w:t>Stakeholder engagement</w:t>
      </w:r>
    </w:p>
    <w:p w14:paraId="00CDC0AF" w14:textId="77777777" w:rsidR="00284E1D" w:rsidRPr="00F91F97" w:rsidRDefault="00284E1D">
      <w:pPr>
        <w:rPr>
          <w:rFonts w:cstheme="minorHAnsi"/>
        </w:rPr>
      </w:pPr>
    </w:p>
    <w:p w14:paraId="7065A601" w14:textId="77777777" w:rsidR="00D2549D" w:rsidRPr="00F91F97" w:rsidRDefault="00E01E63">
      <w:pPr>
        <w:rPr>
          <w:rFonts w:cstheme="minorHAnsi"/>
        </w:rPr>
      </w:pPr>
      <w:r w:rsidRPr="00F91F97">
        <w:rPr>
          <w:rFonts w:cstheme="minorHAnsi"/>
        </w:rPr>
        <w:t>We wish to highlight our significant concerns about the decision to maintain commissioning numbers for speech and language therapy at 49</w:t>
      </w:r>
      <w:r w:rsidR="004913C1" w:rsidRPr="00F91F97">
        <w:rPr>
          <w:rFonts w:cstheme="minorHAnsi"/>
        </w:rPr>
        <w:t xml:space="preserve"> and the decision taken not to hold an individual meeting with the college despite several requests.  </w:t>
      </w:r>
    </w:p>
    <w:p w14:paraId="00C7FDE2" w14:textId="77777777" w:rsidR="00987460" w:rsidRPr="00F91F97" w:rsidRDefault="00987460">
      <w:pPr>
        <w:rPr>
          <w:rFonts w:cstheme="minorHAnsi"/>
        </w:rPr>
      </w:pPr>
    </w:p>
    <w:p w14:paraId="3EFD81A4" w14:textId="565D8B1F" w:rsidR="00F91F97" w:rsidRDefault="004913C1" w:rsidP="00D2549D">
      <w:pPr>
        <w:jc w:val="both"/>
        <w:rPr>
          <w:rFonts w:cstheme="minorHAnsi"/>
        </w:rPr>
      </w:pPr>
      <w:r w:rsidRPr="00F91F97">
        <w:rPr>
          <w:rFonts w:cstheme="minorHAnsi"/>
        </w:rPr>
        <w:t>We appreciate that</w:t>
      </w:r>
      <w:r w:rsidR="002F1CBA" w:rsidRPr="00F91F97">
        <w:rPr>
          <w:rFonts w:cstheme="minorHAnsi"/>
        </w:rPr>
        <w:t xml:space="preserve"> as part of the process for the development of the plan, </w:t>
      </w:r>
      <w:proofErr w:type="gramStart"/>
      <w:r w:rsidR="00F91F97">
        <w:rPr>
          <w:rFonts w:cstheme="minorHAnsi"/>
        </w:rPr>
        <w:t>a number of</w:t>
      </w:r>
      <w:proofErr w:type="gramEnd"/>
      <w:r w:rsidR="00F91F97">
        <w:rPr>
          <w:rFonts w:cstheme="minorHAnsi"/>
        </w:rPr>
        <w:t xml:space="preserve"> broad stakeholder meetings were held and that more specifically for our profession, </w:t>
      </w:r>
      <w:r w:rsidRPr="00F91F97">
        <w:rPr>
          <w:rFonts w:cstheme="minorHAnsi"/>
        </w:rPr>
        <w:t xml:space="preserve">a meeting was held with the Executive Directors of Therapies and Health Science and a short meeting </w:t>
      </w:r>
      <w:r w:rsidR="002F1CBA" w:rsidRPr="00F91F97">
        <w:rPr>
          <w:rFonts w:cstheme="minorHAnsi"/>
        </w:rPr>
        <w:t xml:space="preserve">arranged </w:t>
      </w:r>
      <w:r w:rsidRPr="00F91F97">
        <w:rPr>
          <w:rFonts w:cstheme="minorHAnsi"/>
        </w:rPr>
        <w:t>with the AHP policy officer group</w:t>
      </w:r>
      <w:r w:rsidR="002F1CBA" w:rsidRPr="00F91F97">
        <w:rPr>
          <w:rFonts w:cstheme="minorHAnsi"/>
        </w:rPr>
        <w:t xml:space="preserve"> which predominantly covered other issues</w:t>
      </w:r>
      <w:r w:rsidR="00D2549D" w:rsidRPr="00F91F97">
        <w:rPr>
          <w:rFonts w:cstheme="minorHAnsi"/>
        </w:rPr>
        <w:t xml:space="preserve">.  </w:t>
      </w:r>
      <w:r w:rsidR="00F91F97" w:rsidRPr="00F91F97">
        <w:rPr>
          <w:rFonts w:eastAsia="Calibri" w:cstheme="minorHAnsi"/>
        </w:rPr>
        <w:t xml:space="preserve">We were </w:t>
      </w:r>
      <w:r w:rsidR="00F91F97">
        <w:rPr>
          <w:rFonts w:eastAsia="Calibri" w:cstheme="minorHAnsi"/>
        </w:rPr>
        <w:t>very</w:t>
      </w:r>
      <w:r w:rsidR="00F91F97" w:rsidRPr="00F91F97">
        <w:rPr>
          <w:rFonts w:eastAsia="Calibri" w:cstheme="minorHAnsi"/>
        </w:rPr>
        <w:t xml:space="preserve"> interested to see the </w:t>
      </w:r>
      <w:r w:rsidR="00F91F97" w:rsidRPr="00F91F97">
        <w:rPr>
          <w:rFonts w:eastAsia="Calibri" w:cstheme="minorHAnsi"/>
        </w:rPr>
        <w:lastRenderedPageBreak/>
        <w:t xml:space="preserve">workforce trends diagram </w:t>
      </w:r>
      <w:r w:rsidR="00F91F97">
        <w:rPr>
          <w:rFonts w:eastAsia="Calibri" w:cstheme="minorHAnsi"/>
        </w:rPr>
        <w:t>highlight</w:t>
      </w:r>
      <w:r w:rsidR="00F91F97" w:rsidRPr="00F91F97">
        <w:rPr>
          <w:rFonts w:eastAsia="Calibri" w:cstheme="minorHAnsi"/>
        </w:rPr>
        <w:t>ed by Deni</w:t>
      </w:r>
      <w:r w:rsidR="0014719D">
        <w:rPr>
          <w:rFonts w:eastAsia="Calibri" w:cstheme="minorHAnsi"/>
        </w:rPr>
        <w:t>s</w:t>
      </w:r>
      <w:r w:rsidR="00F91F97" w:rsidRPr="00F91F97">
        <w:rPr>
          <w:rFonts w:eastAsia="Calibri" w:cstheme="minorHAnsi"/>
        </w:rPr>
        <w:t>e Parish at the recent seminar on the plan</w:t>
      </w:r>
      <w:r w:rsidR="00F91F97">
        <w:rPr>
          <w:rFonts w:eastAsia="Calibri" w:cstheme="minorHAnsi"/>
        </w:rPr>
        <w:t xml:space="preserve"> and factors which are taken into consideration</w:t>
      </w:r>
      <w:r w:rsidR="00F91F97" w:rsidRPr="00F91F97">
        <w:rPr>
          <w:rFonts w:eastAsia="Calibri" w:cstheme="minorHAnsi"/>
        </w:rPr>
        <w:t xml:space="preserve">.  </w:t>
      </w:r>
    </w:p>
    <w:p w14:paraId="61646577" w14:textId="77777777" w:rsidR="00F91F97" w:rsidRDefault="00F91F97" w:rsidP="00D2549D">
      <w:pPr>
        <w:jc w:val="both"/>
        <w:rPr>
          <w:rFonts w:cstheme="minorHAnsi"/>
        </w:rPr>
      </w:pPr>
    </w:p>
    <w:p w14:paraId="13636FCA" w14:textId="35F9CD67" w:rsidR="006F0F7E" w:rsidRPr="00F91F97" w:rsidRDefault="00D2549D" w:rsidP="00D2549D">
      <w:pPr>
        <w:jc w:val="both"/>
        <w:rPr>
          <w:rFonts w:eastAsia="Calibri" w:cstheme="minorHAnsi"/>
        </w:rPr>
      </w:pPr>
      <w:r w:rsidRPr="00F91F97">
        <w:rPr>
          <w:rFonts w:cstheme="minorHAnsi"/>
        </w:rPr>
        <w:t xml:space="preserve">The plan highlights how commissioning numbers are based upon </w:t>
      </w:r>
      <w:r w:rsidR="00F60863">
        <w:rPr>
          <w:rFonts w:cstheme="minorHAnsi"/>
        </w:rPr>
        <w:t xml:space="preserve">integrated </w:t>
      </w:r>
      <w:proofErr w:type="gramStart"/>
      <w:r w:rsidR="00F91F97">
        <w:rPr>
          <w:rFonts w:cstheme="minorHAnsi"/>
        </w:rPr>
        <w:t>medium term</w:t>
      </w:r>
      <w:proofErr w:type="gramEnd"/>
      <w:r w:rsidR="00F91F97">
        <w:rPr>
          <w:rFonts w:cstheme="minorHAnsi"/>
        </w:rPr>
        <w:t xml:space="preserve"> plans (</w:t>
      </w:r>
      <w:r w:rsidRPr="00F91F97">
        <w:rPr>
          <w:rFonts w:cstheme="minorHAnsi"/>
        </w:rPr>
        <w:t>IMTPs</w:t>
      </w:r>
      <w:r w:rsidR="00F91F97">
        <w:rPr>
          <w:rFonts w:cstheme="minorHAnsi"/>
        </w:rPr>
        <w:t>)</w:t>
      </w:r>
      <w:r w:rsidRPr="00F91F97">
        <w:rPr>
          <w:rFonts w:cstheme="minorHAnsi"/>
        </w:rPr>
        <w:t xml:space="preserve"> but also </w:t>
      </w:r>
      <w:r w:rsidRPr="00F91F97">
        <w:rPr>
          <w:rFonts w:eastAsia="Calibri" w:cstheme="minorHAnsi"/>
        </w:rPr>
        <w:t>wider workforce intelligence, capacity within the system to support training/student/trainees, the needs of several workforce priority areas and national work programmes, reflections on graduate recruitment in 2020 and 2021</w:t>
      </w:r>
      <w:r w:rsidR="00F60863">
        <w:rPr>
          <w:rFonts w:eastAsia="Calibri" w:cstheme="minorHAnsi"/>
        </w:rPr>
        <w:t xml:space="preserve"> </w:t>
      </w:r>
      <w:r w:rsidRPr="00F91F97">
        <w:rPr>
          <w:rFonts w:eastAsia="Calibri" w:cstheme="minorHAnsi"/>
        </w:rPr>
        <w:t>and review of education standards by professional regulatory bodies.</w:t>
      </w:r>
      <w:r w:rsidR="00987460" w:rsidRPr="00F91F97">
        <w:rPr>
          <w:rFonts w:eastAsia="Calibri" w:cstheme="minorHAnsi"/>
        </w:rPr>
        <w:t xml:space="preserve">  </w:t>
      </w:r>
    </w:p>
    <w:p w14:paraId="68C4640F" w14:textId="77777777" w:rsidR="00987460" w:rsidRPr="00F91F97" w:rsidRDefault="00987460">
      <w:pPr>
        <w:rPr>
          <w:rFonts w:cstheme="minorHAnsi"/>
        </w:rPr>
      </w:pPr>
    </w:p>
    <w:p w14:paraId="513F8A52" w14:textId="127D23A4" w:rsidR="00284E1D" w:rsidRPr="00F91F97" w:rsidRDefault="00D2549D">
      <w:pPr>
        <w:rPr>
          <w:rFonts w:cstheme="minorHAnsi"/>
        </w:rPr>
      </w:pPr>
      <w:r w:rsidRPr="00F91F97">
        <w:rPr>
          <w:rFonts w:cstheme="minorHAnsi"/>
        </w:rPr>
        <w:t>W</w:t>
      </w:r>
      <w:r w:rsidR="004913C1" w:rsidRPr="00F91F97">
        <w:rPr>
          <w:rFonts w:cstheme="minorHAnsi"/>
        </w:rPr>
        <w:t xml:space="preserve">e </w:t>
      </w:r>
      <w:r w:rsidRPr="00F91F97">
        <w:rPr>
          <w:rFonts w:cstheme="minorHAnsi"/>
        </w:rPr>
        <w:t xml:space="preserve">question the extent </w:t>
      </w:r>
      <w:r w:rsidR="00F60863" w:rsidRPr="00F91F97">
        <w:rPr>
          <w:rFonts w:cstheme="minorHAnsi"/>
        </w:rPr>
        <w:t>t</w:t>
      </w:r>
      <w:r w:rsidR="00F60863">
        <w:rPr>
          <w:rFonts w:cstheme="minorHAnsi"/>
        </w:rPr>
        <w:t>o which</w:t>
      </w:r>
      <w:r w:rsidR="00F60863" w:rsidRPr="00F91F97">
        <w:rPr>
          <w:rFonts w:cstheme="minorHAnsi"/>
        </w:rPr>
        <w:t xml:space="preserve"> </w:t>
      </w:r>
      <w:r w:rsidRPr="00F91F97">
        <w:rPr>
          <w:rFonts w:cstheme="minorHAnsi"/>
        </w:rPr>
        <w:t xml:space="preserve">wider workforce intelligence has been captured for </w:t>
      </w:r>
      <w:r w:rsidR="00987460" w:rsidRPr="00F91F97">
        <w:rPr>
          <w:rFonts w:cstheme="minorHAnsi"/>
        </w:rPr>
        <w:t>the speech and language therapy</w:t>
      </w:r>
      <w:r w:rsidRPr="00F91F97">
        <w:rPr>
          <w:rFonts w:cstheme="minorHAnsi"/>
        </w:rPr>
        <w:t xml:space="preserve"> profession.  We believe strongly</w:t>
      </w:r>
      <w:r w:rsidR="004913C1" w:rsidRPr="00F91F97">
        <w:rPr>
          <w:rFonts w:cstheme="minorHAnsi"/>
        </w:rPr>
        <w:t xml:space="preserve"> that we would have brought additional intelligence with regards to the u</w:t>
      </w:r>
      <w:r w:rsidRPr="00F91F97">
        <w:rPr>
          <w:rFonts w:cstheme="minorHAnsi"/>
        </w:rPr>
        <w:t>nique policy challenges and opp</w:t>
      </w:r>
      <w:r w:rsidR="004913C1" w:rsidRPr="00F91F97">
        <w:rPr>
          <w:rFonts w:cstheme="minorHAnsi"/>
        </w:rPr>
        <w:t>o</w:t>
      </w:r>
      <w:r w:rsidRPr="00F91F97">
        <w:rPr>
          <w:rFonts w:cstheme="minorHAnsi"/>
        </w:rPr>
        <w:t>r</w:t>
      </w:r>
      <w:r w:rsidR="004913C1" w:rsidRPr="00F91F97">
        <w:rPr>
          <w:rFonts w:cstheme="minorHAnsi"/>
        </w:rPr>
        <w:t>tunities facing our profession</w:t>
      </w:r>
      <w:r w:rsidRPr="00F91F97">
        <w:rPr>
          <w:rFonts w:cstheme="minorHAnsi"/>
        </w:rPr>
        <w:t xml:space="preserve"> as we highlight below.  </w:t>
      </w:r>
      <w:r w:rsidR="00F91F97">
        <w:rPr>
          <w:rFonts w:cstheme="minorHAnsi"/>
        </w:rPr>
        <w:t xml:space="preserve">We believe these factors should have a significant bearing on commissioning numbers.  </w:t>
      </w:r>
      <w:r w:rsidRPr="00F91F97">
        <w:rPr>
          <w:rFonts w:cstheme="minorHAnsi"/>
        </w:rPr>
        <w:t xml:space="preserve">We have been offered individual </w:t>
      </w:r>
      <w:r w:rsidR="00F60863">
        <w:rPr>
          <w:rFonts w:cstheme="minorHAnsi"/>
        </w:rPr>
        <w:t>meetings</w:t>
      </w:r>
      <w:r w:rsidR="00F60863" w:rsidRPr="00F91F97">
        <w:rPr>
          <w:rFonts w:cstheme="minorHAnsi"/>
        </w:rPr>
        <w:t xml:space="preserve"> </w:t>
      </w:r>
      <w:r w:rsidRPr="00F91F97">
        <w:rPr>
          <w:rFonts w:cstheme="minorHAnsi"/>
        </w:rPr>
        <w:t>in other nations</w:t>
      </w:r>
      <w:r w:rsidR="00F60863">
        <w:rPr>
          <w:rFonts w:cstheme="minorHAnsi"/>
        </w:rPr>
        <w:t xml:space="preserve"> with commissioners of training programmes</w:t>
      </w:r>
    </w:p>
    <w:p w14:paraId="0DAA5F7B" w14:textId="77777777" w:rsidR="00284E1D" w:rsidRPr="00F91F97" w:rsidRDefault="00284E1D">
      <w:pPr>
        <w:rPr>
          <w:rFonts w:cstheme="minorHAnsi"/>
        </w:rPr>
      </w:pPr>
    </w:p>
    <w:p w14:paraId="5C1DB68B" w14:textId="77777777" w:rsidR="00987460" w:rsidRPr="004A1E33" w:rsidRDefault="00987460">
      <w:pPr>
        <w:rPr>
          <w:rFonts w:cstheme="minorHAnsi"/>
          <w:b/>
          <w:bCs/>
        </w:rPr>
      </w:pPr>
      <w:r w:rsidRPr="004A1E33">
        <w:rPr>
          <w:rFonts w:cstheme="minorHAnsi"/>
          <w:b/>
          <w:bCs/>
        </w:rPr>
        <w:t>Commissioning numbers</w:t>
      </w:r>
    </w:p>
    <w:p w14:paraId="7AF0C98F" w14:textId="77777777" w:rsidR="00987460" w:rsidRPr="00F91F97" w:rsidRDefault="00987460">
      <w:pPr>
        <w:rPr>
          <w:rFonts w:cstheme="minorHAnsi"/>
        </w:rPr>
      </w:pPr>
    </w:p>
    <w:p w14:paraId="027175B4" w14:textId="6EACE88E" w:rsidR="00284E1D" w:rsidRPr="00F91F97" w:rsidRDefault="00987460">
      <w:pPr>
        <w:rPr>
          <w:rFonts w:cstheme="minorHAnsi"/>
        </w:rPr>
      </w:pPr>
      <w:r w:rsidRPr="00F91F97">
        <w:rPr>
          <w:rFonts w:cstheme="minorHAnsi"/>
        </w:rPr>
        <w:t>We welcome the decis</w:t>
      </w:r>
      <w:r w:rsidR="004A1E33">
        <w:rPr>
          <w:rFonts w:cstheme="minorHAnsi"/>
        </w:rPr>
        <w:t>i</w:t>
      </w:r>
      <w:r w:rsidRPr="00F91F97">
        <w:rPr>
          <w:rFonts w:cstheme="minorHAnsi"/>
        </w:rPr>
        <w:t>on to increase the number of Welsh speaking places from 9-13 but wish to note our significant concerns about the decision to reta</w:t>
      </w:r>
      <w:r w:rsidR="004A1E33">
        <w:rPr>
          <w:rFonts w:cstheme="minorHAnsi"/>
        </w:rPr>
        <w:t>i</w:t>
      </w:r>
      <w:r w:rsidRPr="00F91F97">
        <w:rPr>
          <w:rFonts w:cstheme="minorHAnsi"/>
        </w:rPr>
        <w:t xml:space="preserve">n </w:t>
      </w:r>
      <w:r w:rsidR="004A1E33">
        <w:rPr>
          <w:rFonts w:cstheme="minorHAnsi"/>
        </w:rPr>
        <w:t xml:space="preserve">the number </w:t>
      </w:r>
      <w:r w:rsidRPr="00F91F97">
        <w:rPr>
          <w:rFonts w:cstheme="minorHAnsi"/>
        </w:rPr>
        <w:t>places at 49</w:t>
      </w:r>
      <w:r w:rsidR="004A1E33">
        <w:rPr>
          <w:rFonts w:cstheme="minorHAnsi"/>
        </w:rPr>
        <w:t xml:space="preserve"> as has been the position since 2020</w:t>
      </w:r>
      <w:r w:rsidRPr="00F91F97">
        <w:rPr>
          <w:rFonts w:cstheme="minorHAnsi"/>
        </w:rPr>
        <w:t xml:space="preserve">.  </w:t>
      </w:r>
      <w:r w:rsidR="00284E1D" w:rsidRPr="00F91F97">
        <w:rPr>
          <w:rFonts w:cstheme="minorHAnsi"/>
        </w:rPr>
        <w:t>Our concerns</w:t>
      </w:r>
      <w:r w:rsidR="004913C1" w:rsidRPr="00F91F97">
        <w:rPr>
          <w:rFonts w:cstheme="minorHAnsi"/>
        </w:rPr>
        <w:t xml:space="preserve"> </w:t>
      </w:r>
      <w:r w:rsidR="00284E1D" w:rsidRPr="00F91F97">
        <w:rPr>
          <w:rFonts w:cstheme="minorHAnsi"/>
        </w:rPr>
        <w:t xml:space="preserve">are based on </w:t>
      </w:r>
      <w:proofErr w:type="gramStart"/>
      <w:r w:rsidR="00284E1D" w:rsidRPr="00F91F97">
        <w:rPr>
          <w:rFonts w:cstheme="minorHAnsi"/>
        </w:rPr>
        <w:t>a number of</w:t>
      </w:r>
      <w:proofErr w:type="gramEnd"/>
      <w:r w:rsidR="00284E1D" w:rsidRPr="00F91F97">
        <w:rPr>
          <w:rFonts w:cstheme="minorHAnsi"/>
        </w:rPr>
        <w:t xml:space="preserve"> factors.</w:t>
      </w:r>
    </w:p>
    <w:p w14:paraId="55BD2C84" w14:textId="77777777" w:rsidR="00284E1D" w:rsidRPr="00F91F97" w:rsidRDefault="00284E1D">
      <w:pPr>
        <w:rPr>
          <w:rFonts w:cstheme="minorHAnsi"/>
        </w:rPr>
      </w:pPr>
    </w:p>
    <w:p w14:paraId="5B64B25A" w14:textId="102D822C" w:rsidR="001961FF" w:rsidRPr="00951749" w:rsidRDefault="00284E1D" w:rsidP="00D2549D">
      <w:pPr>
        <w:pStyle w:val="ListParagraph"/>
        <w:numPr>
          <w:ilvl w:val="0"/>
          <w:numId w:val="5"/>
        </w:numPr>
        <w:rPr>
          <w:rFonts w:cstheme="minorHAnsi"/>
          <w:u w:val="single"/>
        </w:rPr>
      </w:pPr>
      <w:r w:rsidRPr="00951749">
        <w:rPr>
          <w:rFonts w:cstheme="minorHAnsi"/>
          <w:u w:val="single"/>
        </w:rPr>
        <w:t xml:space="preserve">Increasing demand for speech and language therapy services </w:t>
      </w:r>
      <w:r w:rsidR="004913C1" w:rsidRPr="00951749">
        <w:rPr>
          <w:rFonts w:cstheme="minorHAnsi"/>
          <w:u w:val="single"/>
        </w:rPr>
        <w:t>and complexity of service users post-</w:t>
      </w:r>
      <w:proofErr w:type="gramStart"/>
      <w:r w:rsidR="004913C1" w:rsidRPr="00951749">
        <w:rPr>
          <w:rFonts w:cstheme="minorHAnsi"/>
          <w:u w:val="single"/>
        </w:rPr>
        <w:t>COVID</w:t>
      </w:r>
      <w:r w:rsidR="001961FF" w:rsidRPr="00951749">
        <w:rPr>
          <w:rFonts w:cstheme="minorHAnsi"/>
          <w:u w:val="single"/>
        </w:rPr>
        <w:t>;</w:t>
      </w:r>
      <w:proofErr w:type="gramEnd"/>
    </w:p>
    <w:p w14:paraId="45210BBC" w14:textId="1FCBF5DA" w:rsidR="001961FF" w:rsidRPr="00951749" w:rsidRDefault="001961FF" w:rsidP="001961FF">
      <w:pPr>
        <w:pStyle w:val="ListParagraph"/>
        <w:rPr>
          <w:rFonts w:cstheme="minorHAnsi"/>
          <w:u w:val="single"/>
        </w:rPr>
      </w:pPr>
    </w:p>
    <w:p w14:paraId="10D00AAA" w14:textId="1E4064A1" w:rsidR="001961FF" w:rsidRPr="00F91F97" w:rsidRDefault="001961FF" w:rsidP="001961FF">
      <w:pPr>
        <w:pStyle w:val="ListParagraph"/>
        <w:numPr>
          <w:ilvl w:val="0"/>
          <w:numId w:val="6"/>
        </w:numPr>
        <w:rPr>
          <w:rFonts w:cstheme="minorHAnsi"/>
        </w:rPr>
      </w:pPr>
      <w:proofErr w:type="gramStart"/>
      <w:r w:rsidRPr="00F91F97">
        <w:rPr>
          <w:rFonts w:cstheme="minorHAnsi"/>
        </w:rPr>
        <w:t>A number of</w:t>
      </w:r>
      <w:proofErr w:type="gramEnd"/>
      <w:r w:rsidRPr="00F91F97">
        <w:rPr>
          <w:rFonts w:cstheme="minorHAnsi"/>
        </w:rPr>
        <w:t xml:space="preserve"> reports highlight the impact of COVID on speech,</w:t>
      </w:r>
      <w:r>
        <w:rPr>
          <w:rFonts w:cstheme="minorHAnsi"/>
        </w:rPr>
        <w:t xml:space="preserve"> </w:t>
      </w:r>
      <w:r w:rsidRPr="00F91F97">
        <w:rPr>
          <w:rFonts w:cstheme="minorHAnsi"/>
        </w:rPr>
        <w:t>language and communication skills (ICAN</w:t>
      </w:r>
      <w:r>
        <w:rPr>
          <w:rFonts w:cstheme="minorHAnsi"/>
        </w:rPr>
        <w:t>,</w:t>
      </w:r>
      <w:r w:rsidR="00F60863">
        <w:rPr>
          <w:rFonts w:cstheme="minorHAnsi"/>
        </w:rPr>
        <w:t xml:space="preserve"> </w:t>
      </w:r>
      <w:r>
        <w:rPr>
          <w:rFonts w:cstheme="minorHAnsi"/>
        </w:rPr>
        <w:t>2021, Hendry et al,</w:t>
      </w:r>
      <w:r w:rsidR="00F60863">
        <w:rPr>
          <w:rFonts w:cstheme="minorHAnsi"/>
        </w:rPr>
        <w:t xml:space="preserve"> </w:t>
      </w:r>
      <w:r>
        <w:rPr>
          <w:rFonts w:cstheme="minorHAnsi"/>
        </w:rPr>
        <w:t>2022</w:t>
      </w:r>
      <w:r w:rsidRPr="00F91F97">
        <w:rPr>
          <w:rFonts w:cstheme="minorHAnsi"/>
        </w:rPr>
        <w:t>)</w:t>
      </w:r>
      <w:r w:rsidR="006659CE">
        <w:rPr>
          <w:rFonts w:cstheme="minorHAnsi"/>
        </w:rPr>
        <w:t>.</w:t>
      </w:r>
      <w:r w:rsidRPr="00F91F97">
        <w:rPr>
          <w:rFonts w:cstheme="minorHAnsi"/>
        </w:rPr>
        <w:t xml:space="preserve"> </w:t>
      </w:r>
      <w:r w:rsidR="006659CE">
        <w:rPr>
          <w:rFonts w:cstheme="minorHAnsi"/>
        </w:rPr>
        <w:t xml:space="preserve"> </w:t>
      </w:r>
      <w:r w:rsidRPr="00F91F97">
        <w:rPr>
          <w:rFonts w:cstheme="minorHAnsi"/>
        </w:rPr>
        <w:t>This has also been highlighted as an area of concern for Estyn</w:t>
      </w:r>
      <w:r>
        <w:rPr>
          <w:rFonts w:cstheme="minorHAnsi"/>
        </w:rPr>
        <w:t xml:space="preserve"> in their annual report (2020-21)</w:t>
      </w:r>
      <w:r w:rsidRPr="00F91F97">
        <w:rPr>
          <w:rFonts w:cstheme="minorHAnsi"/>
        </w:rPr>
        <w:t>.  This has been recognised by Welsh Government with additional funding in both 2020-21 and 2021-22.</w:t>
      </w:r>
    </w:p>
    <w:p w14:paraId="1835C3FF" w14:textId="77777777" w:rsidR="001961FF" w:rsidRPr="00F91F97" w:rsidRDefault="001961FF" w:rsidP="001961FF">
      <w:pPr>
        <w:rPr>
          <w:rFonts w:cstheme="minorHAnsi"/>
        </w:rPr>
      </w:pPr>
    </w:p>
    <w:p w14:paraId="61ACD5DE" w14:textId="77777777" w:rsidR="001961FF" w:rsidRPr="009516E5" w:rsidRDefault="001961FF" w:rsidP="001961FF">
      <w:pPr>
        <w:pStyle w:val="ListParagraph"/>
        <w:numPr>
          <w:ilvl w:val="0"/>
          <w:numId w:val="6"/>
        </w:numPr>
        <w:rPr>
          <w:rFonts w:eastAsia="Times New Roman" w:cstheme="minorHAnsi"/>
          <w:color w:val="000000"/>
        </w:rPr>
      </w:pPr>
      <w:r w:rsidRPr="00F91F97">
        <w:rPr>
          <w:rFonts w:cstheme="minorHAnsi"/>
        </w:rPr>
        <w:t xml:space="preserve">Expansion of Flying Start – the ETP recognises the impact of the expansion on health visiting staff </w:t>
      </w:r>
      <w:proofErr w:type="gramStart"/>
      <w:r w:rsidRPr="00F91F97">
        <w:rPr>
          <w:rFonts w:cstheme="minorHAnsi"/>
        </w:rPr>
        <w:t>stating</w:t>
      </w:r>
      <w:r>
        <w:rPr>
          <w:rFonts w:cstheme="minorHAnsi"/>
        </w:rPr>
        <w:t>;</w:t>
      </w:r>
      <w:proofErr w:type="gramEnd"/>
    </w:p>
    <w:p w14:paraId="3E958362" w14:textId="77777777" w:rsidR="001961FF" w:rsidRPr="009516E5" w:rsidRDefault="001961FF" w:rsidP="001961FF">
      <w:pPr>
        <w:pStyle w:val="ListParagraph"/>
        <w:rPr>
          <w:rFonts w:cstheme="minorHAnsi"/>
        </w:rPr>
      </w:pPr>
    </w:p>
    <w:p w14:paraId="08DE295C" w14:textId="77777777" w:rsidR="001961FF" w:rsidRPr="009516E5" w:rsidRDefault="001961FF" w:rsidP="001961FF">
      <w:pPr>
        <w:pStyle w:val="ListParagraph"/>
        <w:ind w:left="1440"/>
        <w:rPr>
          <w:rFonts w:cstheme="minorHAnsi"/>
          <w:color w:val="000000" w:themeColor="text1"/>
        </w:rPr>
      </w:pPr>
      <w:r w:rsidRPr="00F91F97">
        <w:rPr>
          <w:rFonts w:cstheme="minorHAnsi"/>
        </w:rPr>
        <w:t xml:space="preserve"> ‘</w:t>
      </w:r>
      <w:r w:rsidRPr="00F91F97">
        <w:rPr>
          <w:rFonts w:cstheme="minorHAnsi"/>
          <w:color w:val="000000" w:themeColor="text1"/>
        </w:rPr>
        <w:t xml:space="preserve">The health visiting workforce in Wales will need to be in place to support this wider roll out, ensuring that children and families in Wales have the right support at the right time to meet their needs.’ </w:t>
      </w:r>
      <w:r>
        <w:rPr>
          <w:rFonts w:cstheme="minorHAnsi"/>
          <w:color w:val="000000" w:themeColor="text1"/>
        </w:rPr>
        <w:t xml:space="preserve"> The plan also notes an intention to attend project board meetings to ensure awareness of the health visiting workforce capacity.  </w:t>
      </w:r>
      <w:r w:rsidRPr="00F91F97">
        <w:rPr>
          <w:rFonts w:cstheme="minorHAnsi"/>
          <w:color w:val="000000" w:themeColor="text1"/>
        </w:rPr>
        <w:t xml:space="preserve">Early speech and language </w:t>
      </w:r>
      <w:proofErr w:type="gramStart"/>
      <w:r w:rsidRPr="00F91F97">
        <w:rPr>
          <w:rFonts w:cstheme="minorHAnsi"/>
          <w:color w:val="000000" w:themeColor="text1"/>
        </w:rPr>
        <w:t>is</w:t>
      </w:r>
      <w:proofErr w:type="gramEnd"/>
      <w:r w:rsidRPr="00F91F97">
        <w:rPr>
          <w:rFonts w:cstheme="minorHAnsi"/>
          <w:color w:val="000000" w:themeColor="text1"/>
        </w:rPr>
        <w:t xml:space="preserve"> another key strand of the Flying Start programme</w:t>
      </w:r>
      <w:r>
        <w:rPr>
          <w:rFonts w:cstheme="minorHAnsi"/>
          <w:color w:val="000000" w:themeColor="text1"/>
        </w:rPr>
        <w:t>, similarly to health visiting it is one of the four pillars</w:t>
      </w:r>
      <w:r w:rsidRPr="00F91F97">
        <w:rPr>
          <w:rFonts w:cstheme="minorHAnsi"/>
          <w:color w:val="000000" w:themeColor="text1"/>
        </w:rPr>
        <w:t xml:space="preserve">.  </w:t>
      </w:r>
      <w:r w:rsidRPr="009516E5">
        <w:rPr>
          <w:rFonts w:eastAsia="Times New Roman" w:cstheme="minorHAnsi"/>
          <w:color w:val="000000"/>
        </w:rPr>
        <w:t xml:space="preserve">Modelling is also being undertaken </w:t>
      </w:r>
      <w:r>
        <w:rPr>
          <w:rFonts w:eastAsia="Times New Roman" w:cstheme="minorHAnsi"/>
          <w:color w:val="000000"/>
        </w:rPr>
        <w:t xml:space="preserve">by </w:t>
      </w:r>
      <w:r>
        <w:rPr>
          <w:rFonts w:eastAsia="Times New Roman" w:cstheme="minorHAnsi"/>
          <w:color w:val="000000"/>
        </w:rPr>
        <w:lastRenderedPageBreak/>
        <w:t xml:space="preserve">Welsh Government </w:t>
      </w:r>
      <w:r w:rsidRPr="009516E5">
        <w:rPr>
          <w:rFonts w:eastAsia="Times New Roman" w:cstheme="minorHAnsi"/>
          <w:color w:val="000000"/>
        </w:rPr>
        <w:t>on speech and language therapist capacity to support the rollout</w:t>
      </w:r>
      <w:r>
        <w:rPr>
          <w:rFonts w:eastAsia="Times New Roman" w:cstheme="minorHAnsi"/>
          <w:color w:val="000000"/>
        </w:rPr>
        <w:t xml:space="preserve">.  This needs </w:t>
      </w:r>
      <w:r w:rsidRPr="009516E5">
        <w:rPr>
          <w:rFonts w:eastAsia="Times New Roman" w:cstheme="minorHAnsi"/>
          <w:color w:val="000000"/>
        </w:rPr>
        <w:t>to be considered in commissioning numbers</w:t>
      </w:r>
      <w:r>
        <w:rPr>
          <w:rFonts w:eastAsia="Times New Roman" w:cstheme="minorHAnsi"/>
          <w:color w:val="000000"/>
        </w:rPr>
        <w:t xml:space="preserve"> in the same way as it is for health visiting</w:t>
      </w:r>
      <w:r w:rsidRPr="009516E5">
        <w:rPr>
          <w:rFonts w:eastAsia="Times New Roman" w:cstheme="minorHAnsi"/>
          <w:color w:val="000000"/>
        </w:rPr>
        <w:t xml:space="preserve">. </w:t>
      </w:r>
    </w:p>
    <w:p w14:paraId="4DE57155" w14:textId="77777777" w:rsidR="001961FF" w:rsidRPr="00F91F97" w:rsidRDefault="001961FF" w:rsidP="001961FF">
      <w:pPr>
        <w:pStyle w:val="ListParagraph"/>
        <w:rPr>
          <w:rFonts w:eastAsia="Times New Roman" w:cstheme="minorHAnsi"/>
          <w:color w:val="000000"/>
        </w:rPr>
      </w:pPr>
    </w:p>
    <w:p w14:paraId="7639AB95" w14:textId="77777777" w:rsidR="001961FF" w:rsidRDefault="001961FF" w:rsidP="001961FF">
      <w:pPr>
        <w:pStyle w:val="ListParagraph"/>
        <w:numPr>
          <w:ilvl w:val="0"/>
          <w:numId w:val="6"/>
        </w:numPr>
        <w:rPr>
          <w:rFonts w:eastAsia="Times New Roman" w:cstheme="minorHAnsi"/>
          <w:color w:val="000000"/>
        </w:rPr>
      </w:pPr>
      <w:r w:rsidRPr="004F6B9A">
        <w:rPr>
          <w:rFonts w:eastAsia="Times New Roman" w:cstheme="minorHAnsi"/>
          <w:color w:val="000000"/>
        </w:rPr>
        <w:t xml:space="preserve">Mental capacity – </w:t>
      </w:r>
      <w:r w:rsidRPr="004F6B9A">
        <w:rPr>
          <w:rFonts w:cs="Calibri"/>
          <w:color w:val="000000"/>
        </w:rPr>
        <w:t xml:space="preserve">The recently published Welsh Government and UK Government consultations on the liberty protections safeguards adds </w:t>
      </w:r>
      <w:r w:rsidRPr="004F6B9A">
        <w:rPr>
          <w:rFonts w:cs="Calibri"/>
        </w:rPr>
        <w:t>SLTs to the designated approved mental capacity professionals under changes to the law</w:t>
      </w:r>
      <w:r w:rsidRPr="004F6B9A">
        <w:rPr>
          <w:rFonts w:cstheme="minorHAnsi"/>
        </w:rPr>
        <w:t xml:space="preserve">. </w:t>
      </w:r>
      <w:r>
        <w:rPr>
          <w:rFonts w:eastAsia="Times New Roman" w:cstheme="minorHAnsi"/>
          <w:color w:val="000000"/>
        </w:rPr>
        <w:t xml:space="preserve"> This is a significant change and is likely to have workforce implications. </w:t>
      </w:r>
    </w:p>
    <w:p w14:paraId="1D786DF0" w14:textId="77777777" w:rsidR="001961FF" w:rsidRPr="004F6B9A" w:rsidRDefault="001961FF" w:rsidP="001961FF">
      <w:pPr>
        <w:pStyle w:val="ListParagraph"/>
        <w:ind w:left="1440"/>
        <w:rPr>
          <w:rFonts w:eastAsia="Times New Roman" w:cstheme="minorHAnsi"/>
          <w:color w:val="000000"/>
        </w:rPr>
      </w:pPr>
    </w:p>
    <w:p w14:paraId="301E5EF0" w14:textId="27613FF1" w:rsidR="001961FF" w:rsidRPr="00F91F97" w:rsidRDefault="001961FF" w:rsidP="001961FF">
      <w:pPr>
        <w:pStyle w:val="ListParagraph"/>
        <w:numPr>
          <w:ilvl w:val="0"/>
          <w:numId w:val="6"/>
        </w:numPr>
        <w:rPr>
          <w:rFonts w:eastAsia="Times New Roman" w:cstheme="minorHAnsi"/>
          <w:color w:val="000000"/>
        </w:rPr>
      </w:pPr>
      <w:r w:rsidRPr="00F91F97">
        <w:rPr>
          <w:rFonts w:eastAsia="Times New Roman" w:cstheme="minorHAnsi"/>
          <w:color w:val="000000"/>
        </w:rPr>
        <w:t xml:space="preserve">Mental health – the consultation on </w:t>
      </w:r>
      <w:r>
        <w:rPr>
          <w:rFonts w:eastAsia="Times New Roman" w:cstheme="minorHAnsi"/>
          <w:color w:val="000000"/>
        </w:rPr>
        <w:t>the HEIW Strategic Mental Health Workforce plan</w:t>
      </w:r>
      <w:r w:rsidRPr="00F91F97">
        <w:rPr>
          <w:rFonts w:eastAsia="Times New Roman" w:cstheme="minorHAnsi"/>
          <w:color w:val="000000"/>
        </w:rPr>
        <w:t xml:space="preserve"> makes </w:t>
      </w:r>
      <w:proofErr w:type="gramStart"/>
      <w:r w:rsidRPr="00F91F97">
        <w:rPr>
          <w:rFonts w:eastAsia="Times New Roman" w:cstheme="minorHAnsi"/>
          <w:color w:val="000000"/>
        </w:rPr>
        <w:t>a number of</w:t>
      </w:r>
      <w:proofErr w:type="gramEnd"/>
      <w:r w:rsidRPr="00F91F97">
        <w:rPr>
          <w:rFonts w:eastAsia="Times New Roman" w:cstheme="minorHAnsi"/>
          <w:color w:val="000000"/>
        </w:rPr>
        <w:t xml:space="preserve"> recommendations on new AHP roles</w:t>
      </w:r>
      <w:r>
        <w:rPr>
          <w:rFonts w:eastAsia="Times New Roman" w:cstheme="minorHAnsi"/>
          <w:color w:val="000000"/>
        </w:rPr>
        <w:t xml:space="preserve"> and pathfinders</w:t>
      </w:r>
      <w:r w:rsidRPr="00F91F97">
        <w:rPr>
          <w:rFonts w:eastAsia="Times New Roman" w:cstheme="minorHAnsi"/>
          <w:color w:val="000000"/>
        </w:rPr>
        <w:t xml:space="preserve">. </w:t>
      </w:r>
      <w:r w:rsidR="006659CE">
        <w:rPr>
          <w:rFonts w:eastAsia="Times New Roman" w:cstheme="minorHAnsi"/>
          <w:color w:val="000000"/>
        </w:rPr>
        <w:t xml:space="preserve"> </w:t>
      </w:r>
      <w:r w:rsidRPr="00F91F97">
        <w:rPr>
          <w:rFonts w:eastAsia="Times New Roman" w:cstheme="minorHAnsi"/>
          <w:color w:val="000000"/>
        </w:rPr>
        <w:t>We have made a strong case for SLTs</w:t>
      </w:r>
      <w:r>
        <w:rPr>
          <w:rFonts w:eastAsia="Times New Roman" w:cstheme="minorHAnsi"/>
          <w:color w:val="000000"/>
        </w:rPr>
        <w:t xml:space="preserve"> to be included in these new roles given the link between mental health and communication and swallowing difficulties. </w:t>
      </w:r>
      <w:r w:rsidRPr="00F91F97">
        <w:rPr>
          <w:rFonts w:eastAsia="Times New Roman" w:cstheme="minorHAnsi"/>
          <w:color w:val="000000"/>
        </w:rPr>
        <w:t xml:space="preserve"> </w:t>
      </w:r>
      <w:r>
        <w:rPr>
          <w:rFonts w:eastAsia="Times New Roman" w:cstheme="minorHAnsi"/>
          <w:color w:val="000000"/>
        </w:rPr>
        <w:t>Again</w:t>
      </w:r>
      <w:r w:rsidR="00A92100">
        <w:rPr>
          <w:rFonts w:eastAsia="Times New Roman" w:cstheme="minorHAnsi"/>
          <w:color w:val="000000"/>
        </w:rPr>
        <w:t>,</w:t>
      </w:r>
      <w:r>
        <w:rPr>
          <w:rFonts w:eastAsia="Times New Roman" w:cstheme="minorHAnsi"/>
          <w:color w:val="000000"/>
        </w:rPr>
        <w:t xml:space="preserve"> this has potential workforce implications.  </w:t>
      </w:r>
    </w:p>
    <w:p w14:paraId="182CF35C" w14:textId="77777777" w:rsidR="001961FF" w:rsidRPr="00F91F97" w:rsidRDefault="001961FF" w:rsidP="001961FF">
      <w:pPr>
        <w:rPr>
          <w:rFonts w:eastAsia="Times New Roman" w:cstheme="minorHAnsi"/>
          <w:color w:val="000000"/>
        </w:rPr>
      </w:pPr>
    </w:p>
    <w:p w14:paraId="0F80BF8E" w14:textId="65CD0BB0" w:rsidR="001961FF" w:rsidRPr="00951749" w:rsidRDefault="001961FF" w:rsidP="001961FF">
      <w:pPr>
        <w:pStyle w:val="ListParagraph"/>
        <w:numPr>
          <w:ilvl w:val="0"/>
          <w:numId w:val="6"/>
        </w:numPr>
        <w:rPr>
          <w:rFonts w:cstheme="minorHAnsi"/>
        </w:rPr>
      </w:pPr>
      <w:r w:rsidRPr="00F91F97">
        <w:rPr>
          <w:rFonts w:eastAsia="Times New Roman" w:cstheme="minorHAnsi"/>
          <w:color w:val="000000"/>
        </w:rPr>
        <w:t>Youth Justice – The Senedd Equalities and Social Just</w:t>
      </w:r>
      <w:r w:rsidR="00A92100">
        <w:rPr>
          <w:rFonts w:eastAsia="Times New Roman" w:cstheme="minorHAnsi"/>
          <w:color w:val="000000"/>
        </w:rPr>
        <w:t>i</w:t>
      </w:r>
      <w:r w:rsidRPr="00F91F97">
        <w:rPr>
          <w:rFonts w:eastAsia="Times New Roman" w:cstheme="minorHAnsi"/>
          <w:color w:val="000000"/>
        </w:rPr>
        <w:t xml:space="preserve">ce Committee is undertaking </w:t>
      </w:r>
      <w:r>
        <w:rPr>
          <w:rFonts w:eastAsia="Times New Roman" w:cstheme="minorHAnsi"/>
          <w:color w:val="000000"/>
        </w:rPr>
        <w:t xml:space="preserve">a </w:t>
      </w:r>
      <w:r w:rsidRPr="001961FF">
        <w:rPr>
          <w:rFonts w:cstheme="minorHAnsi"/>
          <w:bCs/>
        </w:rPr>
        <w:t xml:space="preserve">spotlight inquiry </w:t>
      </w:r>
      <w:r w:rsidRPr="001961FF">
        <w:rPr>
          <w:rStyle w:val="normaltextrun"/>
          <w:rFonts w:cstheme="minorHAnsi"/>
          <w:bCs/>
        </w:rPr>
        <w:t xml:space="preserve">to help provide a better understanding of the extent of speech, language and communication needs (SLCN) amongst young people who have </w:t>
      </w:r>
      <w:proofErr w:type="gramStart"/>
      <w:r w:rsidRPr="001961FF">
        <w:rPr>
          <w:rStyle w:val="normaltextrun"/>
          <w:rFonts w:cstheme="minorHAnsi"/>
          <w:bCs/>
        </w:rPr>
        <w:t>offended, or</w:t>
      </w:r>
      <w:proofErr w:type="gramEnd"/>
      <w:r w:rsidRPr="001961FF">
        <w:rPr>
          <w:rStyle w:val="normaltextrun"/>
          <w:rFonts w:cstheme="minorHAnsi"/>
          <w:bCs/>
        </w:rPr>
        <w:t xml:space="preserve"> are at risk of offending in Wales</w:t>
      </w:r>
      <w:r w:rsidRPr="001961FF">
        <w:rPr>
          <w:rStyle w:val="eop"/>
          <w:rFonts w:cstheme="minorHAnsi"/>
          <w:bCs/>
        </w:rPr>
        <w:t> </w:t>
      </w:r>
      <w:r w:rsidRPr="001961FF">
        <w:rPr>
          <w:rFonts w:cstheme="minorHAnsi"/>
          <w:bCs/>
        </w:rPr>
        <w:t xml:space="preserve">  </w:t>
      </w:r>
      <w:r w:rsidRPr="001961FF">
        <w:rPr>
          <w:rFonts w:eastAsia="Times New Roman" w:cstheme="minorHAnsi"/>
          <w:bCs/>
          <w:color w:val="000000"/>
        </w:rPr>
        <w:t>We strongly suggest this will lead to recom</w:t>
      </w:r>
      <w:r>
        <w:rPr>
          <w:rFonts w:eastAsia="Times New Roman" w:cstheme="minorHAnsi"/>
          <w:bCs/>
          <w:color w:val="000000"/>
        </w:rPr>
        <w:t>m</w:t>
      </w:r>
      <w:r w:rsidRPr="001961FF">
        <w:rPr>
          <w:rFonts w:eastAsia="Times New Roman" w:cstheme="minorHAnsi"/>
          <w:bCs/>
          <w:color w:val="000000"/>
        </w:rPr>
        <w:t>endations to increase the numbers of SLTs y</w:t>
      </w:r>
      <w:r>
        <w:rPr>
          <w:rFonts w:eastAsia="Times New Roman" w:cstheme="minorHAnsi"/>
          <w:bCs/>
          <w:color w:val="000000"/>
        </w:rPr>
        <w:t>o</w:t>
      </w:r>
      <w:r w:rsidRPr="001961FF">
        <w:rPr>
          <w:rFonts w:eastAsia="Times New Roman" w:cstheme="minorHAnsi"/>
          <w:bCs/>
          <w:color w:val="000000"/>
        </w:rPr>
        <w:t>uth justice settings as recommended by a Senedd committee a decade ago</w:t>
      </w:r>
      <w:r>
        <w:rPr>
          <w:rFonts w:eastAsia="Times New Roman" w:cstheme="minorHAnsi"/>
          <w:bCs/>
          <w:color w:val="000000"/>
        </w:rPr>
        <w:t xml:space="preserve"> (Communications and Culture Committee, 2010)</w:t>
      </w:r>
      <w:r w:rsidRPr="001961FF">
        <w:rPr>
          <w:rFonts w:eastAsia="Times New Roman" w:cstheme="minorHAnsi"/>
          <w:bCs/>
          <w:color w:val="000000"/>
        </w:rPr>
        <w:t>.</w:t>
      </w:r>
      <w:r w:rsidRPr="00F91F97">
        <w:rPr>
          <w:rFonts w:eastAsia="Times New Roman" w:cstheme="minorHAnsi"/>
          <w:color w:val="000000"/>
        </w:rPr>
        <w:t xml:space="preserve">  </w:t>
      </w:r>
      <w:r w:rsidR="00A92100">
        <w:rPr>
          <w:rFonts w:eastAsia="Times New Roman" w:cstheme="minorHAnsi"/>
          <w:color w:val="000000"/>
        </w:rPr>
        <w:t>NHS Managers across Wales are also negotiating with Youth Justice Services about SLTs being embedded in their teams prior to the inquiry.</w:t>
      </w:r>
    </w:p>
    <w:p w14:paraId="33F12319" w14:textId="77777777" w:rsidR="00951749" w:rsidRPr="00951749" w:rsidRDefault="00951749" w:rsidP="00951749">
      <w:pPr>
        <w:pStyle w:val="ListParagraph"/>
        <w:rPr>
          <w:rFonts w:cstheme="minorHAnsi"/>
        </w:rPr>
      </w:pPr>
    </w:p>
    <w:p w14:paraId="50075574" w14:textId="1845A224" w:rsidR="00951749" w:rsidRPr="00F91F97" w:rsidRDefault="00951749" w:rsidP="00951749">
      <w:pPr>
        <w:spacing w:after="0" w:line="240" w:lineRule="auto"/>
        <w:ind w:left="720"/>
        <w:rPr>
          <w:rFonts w:eastAsia="Times New Roman" w:cstheme="minorHAnsi"/>
          <w:color w:val="000000"/>
          <w:lang w:eastAsia="en-GB"/>
        </w:rPr>
      </w:pPr>
      <w:r>
        <w:rPr>
          <w:rFonts w:cstheme="minorHAnsi"/>
        </w:rPr>
        <w:t xml:space="preserve">Given this intelligence, we wish to question </w:t>
      </w:r>
      <w:r>
        <w:rPr>
          <w:rFonts w:eastAsia="Times New Roman" w:cstheme="minorHAnsi"/>
          <w:color w:val="000000"/>
          <w:lang w:eastAsia="en-GB"/>
        </w:rPr>
        <w:t>whether local health boards are</w:t>
      </w:r>
      <w:r w:rsidRPr="00F91F97">
        <w:rPr>
          <w:rFonts w:eastAsia="Times New Roman" w:cstheme="minorHAnsi"/>
          <w:color w:val="000000"/>
          <w:lang w:eastAsia="en-GB"/>
        </w:rPr>
        <w:t xml:space="preserve"> bound by the level of finance that has already been agreed with </w:t>
      </w:r>
      <w:r>
        <w:rPr>
          <w:rFonts w:eastAsia="Times New Roman" w:cstheme="minorHAnsi"/>
          <w:color w:val="000000"/>
          <w:lang w:eastAsia="en-GB"/>
        </w:rPr>
        <w:t>speech and language therapy</w:t>
      </w:r>
      <w:r w:rsidRPr="00F91F97">
        <w:rPr>
          <w:rFonts w:eastAsia="Times New Roman" w:cstheme="minorHAnsi"/>
          <w:color w:val="000000"/>
          <w:lang w:eastAsia="en-GB"/>
        </w:rPr>
        <w:t xml:space="preserve"> services</w:t>
      </w:r>
      <w:r>
        <w:rPr>
          <w:rFonts w:eastAsia="Times New Roman" w:cstheme="minorHAnsi"/>
          <w:color w:val="000000"/>
          <w:lang w:eastAsia="en-GB"/>
        </w:rPr>
        <w:t xml:space="preserve">.  We are concerned in </w:t>
      </w:r>
      <w:r w:rsidRPr="00F91F97">
        <w:rPr>
          <w:rFonts w:eastAsia="Times New Roman" w:cstheme="minorHAnsi"/>
          <w:color w:val="000000"/>
          <w:lang w:eastAsia="en-GB"/>
        </w:rPr>
        <w:t xml:space="preserve">which case, </w:t>
      </w:r>
      <w:r>
        <w:rPr>
          <w:rFonts w:eastAsia="Times New Roman" w:cstheme="minorHAnsi"/>
          <w:color w:val="000000"/>
          <w:lang w:eastAsia="en-GB"/>
        </w:rPr>
        <w:t xml:space="preserve">that </w:t>
      </w:r>
      <w:r w:rsidRPr="00F91F97">
        <w:rPr>
          <w:rFonts w:eastAsia="Times New Roman" w:cstheme="minorHAnsi"/>
          <w:color w:val="000000"/>
          <w:lang w:eastAsia="en-GB"/>
        </w:rPr>
        <w:t xml:space="preserve">this does not </w:t>
      </w:r>
      <w:proofErr w:type="gramStart"/>
      <w:r w:rsidRPr="00F91F97">
        <w:rPr>
          <w:rFonts w:eastAsia="Times New Roman" w:cstheme="minorHAnsi"/>
          <w:color w:val="000000"/>
          <w:lang w:eastAsia="en-GB"/>
        </w:rPr>
        <w:t>take into account</w:t>
      </w:r>
      <w:proofErr w:type="gramEnd"/>
      <w:r w:rsidRPr="00F91F97">
        <w:rPr>
          <w:rFonts w:eastAsia="Times New Roman" w:cstheme="minorHAnsi"/>
          <w:color w:val="000000"/>
          <w:lang w:eastAsia="en-GB"/>
        </w:rPr>
        <w:t xml:space="preserve"> positions that will be needed in 3-4 </w:t>
      </w:r>
      <w:proofErr w:type="spellStart"/>
      <w:r w:rsidRPr="00F91F97">
        <w:rPr>
          <w:rFonts w:eastAsia="Times New Roman" w:cstheme="minorHAnsi"/>
          <w:color w:val="000000"/>
          <w:lang w:eastAsia="en-GB"/>
        </w:rPr>
        <w:t>years time</w:t>
      </w:r>
      <w:proofErr w:type="spellEnd"/>
      <w:r w:rsidRPr="00F91F97">
        <w:rPr>
          <w:rFonts w:eastAsia="Times New Roman" w:cstheme="minorHAnsi"/>
          <w:color w:val="000000"/>
          <w:lang w:eastAsia="en-GB"/>
        </w:rPr>
        <w:t>. </w:t>
      </w:r>
    </w:p>
    <w:p w14:paraId="6EA37BC4" w14:textId="77777777" w:rsidR="001961FF" w:rsidRPr="001961FF" w:rsidRDefault="001961FF" w:rsidP="001961FF">
      <w:pPr>
        <w:rPr>
          <w:rFonts w:cstheme="minorHAnsi"/>
        </w:rPr>
      </w:pPr>
    </w:p>
    <w:p w14:paraId="3E1E4A68" w14:textId="595759AB" w:rsidR="001961FF" w:rsidRPr="001961FF" w:rsidRDefault="004913C1" w:rsidP="00D2549D">
      <w:pPr>
        <w:pStyle w:val="ListParagraph"/>
        <w:numPr>
          <w:ilvl w:val="0"/>
          <w:numId w:val="5"/>
        </w:numPr>
        <w:rPr>
          <w:rFonts w:cstheme="minorHAnsi"/>
        </w:rPr>
      </w:pPr>
      <w:r w:rsidRPr="00951749">
        <w:rPr>
          <w:rFonts w:cstheme="minorHAnsi"/>
          <w:u w:val="single"/>
        </w:rPr>
        <w:t>Parity with other A</w:t>
      </w:r>
      <w:r w:rsidR="001961FF" w:rsidRPr="00951749">
        <w:rPr>
          <w:rFonts w:cstheme="minorHAnsi"/>
          <w:u w:val="single"/>
        </w:rPr>
        <w:t xml:space="preserve">llied </w:t>
      </w:r>
      <w:r w:rsidRPr="00951749">
        <w:rPr>
          <w:rFonts w:cstheme="minorHAnsi"/>
          <w:u w:val="single"/>
        </w:rPr>
        <w:t>H</w:t>
      </w:r>
      <w:r w:rsidR="001961FF" w:rsidRPr="00951749">
        <w:rPr>
          <w:rFonts w:cstheme="minorHAnsi"/>
          <w:u w:val="single"/>
        </w:rPr>
        <w:t xml:space="preserve">ealth </w:t>
      </w:r>
      <w:r w:rsidRPr="00951749">
        <w:rPr>
          <w:rFonts w:cstheme="minorHAnsi"/>
          <w:u w:val="single"/>
        </w:rPr>
        <w:t>P</w:t>
      </w:r>
      <w:r w:rsidR="001961FF" w:rsidRPr="00951749">
        <w:rPr>
          <w:rFonts w:cstheme="minorHAnsi"/>
          <w:u w:val="single"/>
        </w:rPr>
        <w:t>rofessional</w:t>
      </w:r>
      <w:r w:rsidRPr="00951749">
        <w:rPr>
          <w:rFonts w:cstheme="minorHAnsi"/>
          <w:u w:val="single"/>
        </w:rPr>
        <w:t>s</w:t>
      </w:r>
      <w:r w:rsidR="001961FF" w:rsidRPr="00951749">
        <w:rPr>
          <w:rFonts w:cstheme="minorHAnsi"/>
          <w:u w:val="single"/>
        </w:rPr>
        <w:t xml:space="preserve"> (AHPs)</w:t>
      </w:r>
      <w:r w:rsidR="00D2549D" w:rsidRPr="001961FF">
        <w:rPr>
          <w:rFonts w:cstheme="minorHAnsi"/>
        </w:rPr>
        <w:t xml:space="preserve"> - </w:t>
      </w:r>
      <w:r w:rsidRPr="001961FF">
        <w:rPr>
          <w:rFonts w:cstheme="minorHAnsi"/>
        </w:rPr>
        <w:t xml:space="preserve">As the report clearly states, </w:t>
      </w:r>
      <w:r w:rsidR="00D2549D" w:rsidRPr="001961FF">
        <w:rPr>
          <w:rFonts w:cstheme="minorHAnsi"/>
        </w:rPr>
        <w:t xml:space="preserve">other AHPs have seen significant growth in commissioning numbers over recent years </w:t>
      </w:r>
      <w:r w:rsidR="00AF3727" w:rsidRPr="001961FF">
        <w:rPr>
          <w:rFonts w:cstheme="minorHAnsi"/>
        </w:rPr>
        <w:t xml:space="preserve">with increases between 18 and 43% </w:t>
      </w:r>
      <w:r w:rsidR="00D2549D" w:rsidRPr="001961FF">
        <w:rPr>
          <w:rFonts w:cstheme="minorHAnsi"/>
        </w:rPr>
        <w:t>and</w:t>
      </w:r>
      <w:r w:rsidR="00AF3727" w:rsidRPr="001961FF">
        <w:rPr>
          <w:rFonts w:cstheme="minorHAnsi"/>
        </w:rPr>
        <w:t xml:space="preserve"> have</w:t>
      </w:r>
      <w:r w:rsidR="00D2549D" w:rsidRPr="001961FF">
        <w:rPr>
          <w:rFonts w:cstheme="minorHAnsi"/>
        </w:rPr>
        <w:t xml:space="preserve"> also seen increases this year.  As an example, </w:t>
      </w:r>
      <w:r w:rsidR="00D2549D" w:rsidRPr="001961FF">
        <w:rPr>
          <w:rFonts w:eastAsia="Times New Roman" w:cstheme="minorHAnsi"/>
          <w:color w:val="000000"/>
          <w:lang w:eastAsia="en-GB"/>
        </w:rPr>
        <w:t>Dietetics - increase</w:t>
      </w:r>
      <w:r w:rsidR="00250A79">
        <w:rPr>
          <w:rFonts w:eastAsia="Times New Roman" w:cstheme="minorHAnsi"/>
          <w:color w:val="000000"/>
          <w:lang w:eastAsia="en-GB"/>
        </w:rPr>
        <w:t>d</w:t>
      </w:r>
      <w:r w:rsidR="00D2549D" w:rsidRPr="001961FF">
        <w:rPr>
          <w:rFonts w:eastAsia="Times New Roman" w:cstheme="minorHAnsi"/>
          <w:color w:val="000000"/>
          <w:lang w:eastAsia="en-GB"/>
        </w:rPr>
        <w:t xml:space="preserve"> by 22% since last year, occupational therapy increased by 10%, physiotherapy - increase</w:t>
      </w:r>
      <w:r w:rsidR="001961FF">
        <w:rPr>
          <w:rFonts w:eastAsia="Times New Roman" w:cstheme="minorHAnsi"/>
          <w:color w:val="000000"/>
          <w:lang w:eastAsia="en-GB"/>
        </w:rPr>
        <w:t>d</w:t>
      </w:r>
      <w:r w:rsidR="00D2549D" w:rsidRPr="001961FF">
        <w:rPr>
          <w:rFonts w:eastAsia="Times New Roman" w:cstheme="minorHAnsi"/>
          <w:color w:val="000000"/>
          <w:lang w:eastAsia="en-GB"/>
        </w:rPr>
        <w:t xml:space="preserve"> by 3% following steep increases in recent y</w:t>
      </w:r>
      <w:r w:rsidR="001961FF">
        <w:rPr>
          <w:rFonts w:eastAsia="Times New Roman" w:cstheme="minorHAnsi"/>
          <w:color w:val="000000"/>
          <w:lang w:eastAsia="en-GB"/>
        </w:rPr>
        <w:t>e</w:t>
      </w:r>
      <w:r w:rsidR="00D2549D" w:rsidRPr="001961FF">
        <w:rPr>
          <w:rFonts w:eastAsia="Times New Roman" w:cstheme="minorHAnsi"/>
          <w:color w:val="000000"/>
          <w:lang w:eastAsia="en-GB"/>
        </w:rPr>
        <w:t xml:space="preserve">ars. </w:t>
      </w:r>
      <w:r w:rsidR="00AF3727" w:rsidRPr="001961FF">
        <w:rPr>
          <w:rFonts w:eastAsia="Times New Roman" w:cstheme="minorHAnsi"/>
          <w:color w:val="000000"/>
          <w:lang w:eastAsia="en-GB"/>
        </w:rPr>
        <w:t xml:space="preserve"> Speech and language therapy </w:t>
      </w:r>
      <w:r w:rsidR="001961FF">
        <w:rPr>
          <w:rFonts w:eastAsia="Times New Roman" w:cstheme="minorHAnsi"/>
          <w:color w:val="000000"/>
          <w:lang w:eastAsia="en-GB"/>
        </w:rPr>
        <w:t>places i</w:t>
      </w:r>
      <w:r w:rsidR="00AF3727" w:rsidRPr="001961FF">
        <w:rPr>
          <w:rFonts w:eastAsia="Times New Roman" w:cstheme="minorHAnsi"/>
          <w:color w:val="000000"/>
          <w:lang w:eastAsia="en-GB"/>
        </w:rPr>
        <w:t>n</w:t>
      </w:r>
      <w:r w:rsidR="001961FF">
        <w:rPr>
          <w:rFonts w:eastAsia="Times New Roman" w:cstheme="minorHAnsi"/>
          <w:color w:val="000000"/>
          <w:lang w:eastAsia="en-GB"/>
        </w:rPr>
        <w:t>c</w:t>
      </w:r>
      <w:r w:rsidR="00AF3727" w:rsidRPr="001961FF">
        <w:rPr>
          <w:rFonts w:eastAsia="Times New Roman" w:cstheme="minorHAnsi"/>
          <w:color w:val="000000"/>
          <w:lang w:eastAsia="en-GB"/>
        </w:rPr>
        <w:t>reased by 1</w:t>
      </w:r>
      <w:r w:rsidR="00657131">
        <w:rPr>
          <w:rFonts w:eastAsia="Times New Roman" w:cstheme="minorHAnsi"/>
          <w:color w:val="000000"/>
          <w:lang w:eastAsia="en-GB"/>
        </w:rPr>
        <w:t>1</w:t>
      </w:r>
      <w:r w:rsidR="001961FF">
        <w:rPr>
          <w:rFonts w:eastAsia="Times New Roman" w:cstheme="minorHAnsi"/>
          <w:color w:val="000000"/>
          <w:lang w:eastAsia="en-GB"/>
        </w:rPr>
        <w:t>%</w:t>
      </w:r>
      <w:r w:rsidR="00AF3727" w:rsidRPr="001961FF">
        <w:rPr>
          <w:rFonts w:eastAsia="Times New Roman" w:cstheme="minorHAnsi"/>
          <w:color w:val="000000"/>
          <w:lang w:eastAsia="en-GB"/>
        </w:rPr>
        <w:t xml:space="preserve"> in 2020 </w:t>
      </w:r>
      <w:r w:rsidR="001961FF">
        <w:rPr>
          <w:rFonts w:eastAsia="Times New Roman" w:cstheme="minorHAnsi"/>
          <w:color w:val="000000"/>
          <w:lang w:eastAsia="en-GB"/>
        </w:rPr>
        <w:t xml:space="preserve">from the traditional number of 44 places </w:t>
      </w:r>
      <w:r w:rsidR="00AF3727" w:rsidRPr="001961FF">
        <w:rPr>
          <w:rFonts w:eastAsia="Times New Roman" w:cstheme="minorHAnsi"/>
          <w:color w:val="000000"/>
          <w:lang w:eastAsia="en-GB"/>
        </w:rPr>
        <w:t>and have remained stagnant since then</w:t>
      </w:r>
      <w:r w:rsidR="001961FF">
        <w:rPr>
          <w:rFonts w:eastAsia="Times New Roman" w:cstheme="minorHAnsi"/>
          <w:color w:val="000000"/>
          <w:lang w:eastAsia="en-GB"/>
        </w:rPr>
        <w:t>.</w:t>
      </w:r>
      <w:r w:rsidR="00AF3727" w:rsidRPr="001961FF">
        <w:rPr>
          <w:rFonts w:eastAsia="Times New Roman" w:cstheme="minorHAnsi"/>
          <w:color w:val="000000"/>
          <w:lang w:eastAsia="en-GB"/>
        </w:rPr>
        <w:t xml:space="preserve">  </w:t>
      </w:r>
      <w:r w:rsidR="00D2549D" w:rsidRPr="001961FF">
        <w:rPr>
          <w:rFonts w:eastAsia="Times New Roman" w:cstheme="minorHAnsi"/>
          <w:color w:val="000000"/>
          <w:lang w:eastAsia="en-GB"/>
        </w:rPr>
        <w:t>We are uncertain o</w:t>
      </w:r>
      <w:r w:rsidR="001961FF">
        <w:rPr>
          <w:rFonts w:eastAsia="Times New Roman" w:cstheme="minorHAnsi"/>
          <w:color w:val="000000"/>
          <w:lang w:eastAsia="en-GB"/>
        </w:rPr>
        <w:t>f</w:t>
      </w:r>
      <w:r w:rsidR="00D2549D" w:rsidRPr="001961FF">
        <w:rPr>
          <w:rFonts w:eastAsia="Times New Roman" w:cstheme="minorHAnsi"/>
          <w:color w:val="000000"/>
          <w:lang w:eastAsia="en-GB"/>
        </w:rPr>
        <w:t xml:space="preserve"> the rationale for speech and language therapy pl</w:t>
      </w:r>
      <w:r w:rsidR="001961FF">
        <w:rPr>
          <w:rFonts w:eastAsia="Times New Roman" w:cstheme="minorHAnsi"/>
          <w:color w:val="000000"/>
          <w:lang w:eastAsia="en-GB"/>
        </w:rPr>
        <w:t>a</w:t>
      </w:r>
      <w:r w:rsidR="00D2549D" w:rsidRPr="001961FF">
        <w:rPr>
          <w:rFonts w:eastAsia="Times New Roman" w:cstheme="minorHAnsi"/>
          <w:color w:val="000000"/>
          <w:lang w:eastAsia="en-GB"/>
        </w:rPr>
        <w:t xml:space="preserve">ces to remain </w:t>
      </w:r>
      <w:r w:rsidR="001961FF">
        <w:rPr>
          <w:rFonts w:eastAsia="Times New Roman" w:cstheme="minorHAnsi"/>
          <w:color w:val="000000"/>
          <w:lang w:eastAsia="en-GB"/>
        </w:rPr>
        <w:t>stable</w:t>
      </w:r>
      <w:r w:rsidR="00D2549D" w:rsidRPr="001961FF">
        <w:rPr>
          <w:rFonts w:eastAsia="Times New Roman" w:cstheme="minorHAnsi"/>
          <w:color w:val="000000"/>
          <w:lang w:eastAsia="en-GB"/>
        </w:rPr>
        <w:t xml:space="preserve"> given </w:t>
      </w:r>
      <w:r w:rsidR="001961FF">
        <w:rPr>
          <w:rFonts w:eastAsia="Times New Roman" w:cstheme="minorHAnsi"/>
          <w:color w:val="000000"/>
          <w:lang w:eastAsia="en-GB"/>
        </w:rPr>
        <w:t xml:space="preserve">the </w:t>
      </w:r>
      <w:r w:rsidR="00D2549D" w:rsidRPr="001961FF">
        <w:rPr>
          <w:rFonts w:eastAsia="Times New Roman" w:cstheme="minorHAnsi"/>
          <w:color w:val="000000"/>
          <w:lang w:eastAsia="en-GB"/>
        </w:rPr>
        <w:t>demand referenced above.</w:t>
      </w:r>
    </w:p>
    <w:p w14:paraId="05FE0B32" w14:textId="77777777" w:rsidR="001961FF" w:rsidRPr="001961FF" w:rsidRDefault="001961FF" w:rsidP="001961FF">
      <w:pPr>
        <w:pStyle w:val="ListParagraph"/>
        <w:rPr>
          <w:rFonts w:cstheme="minorHAnsi"/>
        </w:rPr>
      </w:pPr>
    </w:p>
    <w:p w14:paraId="14DAD7F7" w14:textId="6E69F8EE" w:rsidR="00911ECF" w:rsidRPr="00911ECF" w:rsidRDefault="00D2549D" w:rsidP="00911ECF">
      <w:pPr>
        <w:pStyle w:val="ListParagraph"/>
        <w:numPr>
          <w:ilvl w:val="0"/>
          <w:numId w:val="5"/>
        </w:numPr>
        <w:rPr>
          <w:rFonts w:cstheme="minorHAnsi"/>
        </w:rPr>
      </w:pPr>
      <w:r w:rsidRPr="00951749">
        <w:rPr>
          <w:rFonts w:eastAsia="Times New Roman" w:cstheme="minorHAnsi"/>
          <w:color w:val="000000"/>
          <w:u w:val="single"/>
          <w:lang w:eastAsia="en-GB"/>
        </w:rPr>
        <w:t>Parity with other nations</w:t>
      </w:r>
      <w:r w:rsidRPr="001961FF">
        <w:rPr>
          <w:rFonts w:eastAsia="Times New Roman" w:cstheme="minorHAnsi"/>
          <w:color w:val="000000"/>
          <w:lang w:eastAsia="en-GB"/>
        </w:rPr>
        <w:t xml:space="preserve"> – All other parts of the UK are witnessing increases in student </w:t>
      </w:r>
      <w:r w:rsidR="004B63D5">
        <w:rPr>
          <w:rFonts w:eastAsia="Times New Roman" w:cstheme="minorHAnsi"/>
          <w:color w:val="000000"/>
          <w:lang w:eastAsia="en-GB"/>
        </w:rPr>
        <w:t xml:space="preserve">speech and language </w:t>
      </w:r>
      <w:r w:rsidRPr="001961FF">
        <w:rPr>
          <w:rFonts w:eastAsia="Times New Roman" w:cstheme="minorHAnsi"/>
          <w:color w:val="000000"/>
          <w:lang w:eastAsia="en-GB"/>
        </w:rPr>
        <w:t xml:space="preserve">numbers.  </w:t>
      </w:r>
      <w:r w:rsidR="00657131">
        <w:rPr>
          <w:rFonts w:eastAsia="Times New Roman" w:cstheme="minorHAnsi"/>
          <w:color w:val="000000"/>
          <w:lang w:eastAsia="en-GB"/>
        </w:rPr>
        <w:t>Northern Ireland have recently announced a 18% increase in commissioned spaces and RCSLT membership records suggest that the number of speech and language therapists qualifying in England ha</w:t>
      </w:r>
      <w:r w:rsidR="00250A79">
        <w:rPr>
          <w:rFonts w:eastAsia="Times New Roman" w:cstheme="minorHAnsi"/>
          <w:color w:val="000000"/>
          <w:lang w:eastAsia="en-GB"/>
        </w:rPr>
        <w:t>s</w:t>
      </w:r>
      <w:r w:rsidR="00657131">
        <w:rPr>
          <w:rFonts w:eastAsia="Times New Roman" w:cstheme="minorHAnsi"/>
          <w:color w:val="000000"/>
          <w:lang w:eastAsia="en-GB"/>
        </w:rPr>
        <w:t xml:space="preserve"> doubled in the last decade.  Our membership data reveals that t</w:t>
      </w:r>
      <w:r w:rsidRPr="001961FF">
        <w:rPr>
          <w:rFonts w:eastAsia="Times New Roman" w:cstheme="minorHAnsi"/>
          <w:color w:val="000000"/>
          <w:lang w:eastAsia="en-GB"/>
        </w:rPr>
        <w:t xml:space="preserve">here are less SLTs per head of the population </w:t>
      </w:r>
      <w:r w:rsidR="004B63D5">
        <w:rPr>
          <w:rFonts w:eastAsia="Times New Roman" w:cstheme="minorHAnsi"/>
          <w:color w:val="000000"/>
          <w:lang w:eastAsia="en-GB"/>
        </w:rPr>
        <w:t xml:space="preserve">in Wales </w:t>
      </w:r>
      <w:r w:rsidRPr="001961FF">
        <w:rPr>
          <w:rFonts w:eastAsia="Times New Roman" w:cstheme="minorHAnsi"/>
          <w:color w:val="000000"/>
          <w:lang w:eastAsia="en-GB"/>
        </w:rPr>
        <w:t xml:space="preserve">than any other part of the UK. </w:t>
      </w:r>
      <w:r w:rsidR="00250A79">
        <w:rPr>
          <w:rFonts w:eastAsia="Times New Roman" w:cstheme="minorHAnsi"/>
          <w:color w:val="000000"/>
          <w:lang w:eastAsia="en-GB"/>
        </w:rPr>
        <w:t xml:space="preserve"> </w:t>
      </w:r>
      <w:r w:rsidRPr="001961FF">
        <w:rPr>
          <w:rFonts w:eastAsia="Times New Roman" w:cstheme="minorHAnsi"/>
          <w:color w:val="000000"/>
          <w:lang w:eastAsia="en-GB"/>
        </w:rPr>
        <w:t xml:space="preserve">We need to increase commissioning numbers and be bold about considering placement capacity. </w:t>
      </w:r>
    </w:p>
    <w:p w14:paraId="2A9BD953" w14:textId="77777777" w:rsidR="00911ECF" w:rsidRPr="00911ECF" w:rsidRDefault="00911ECF" w:rsidP="00911ECF">
      <w:pPr>
        <w:pStyle w:val="ListParagraph"/>
        <w:rPr>
          <w:rFonts w:cstheme="minorHAnsi"/>
          <w:iCs/>
        </w:rPr>
      </w:pPr>
    </w:p>
    <w:p w14:paraId="437ACB34" w14:textId="5B3DB0F0" w:rsidR="00911ECF" w:rsidRPr="00911ECF" w:rsidRDefault="004B63D5" w:rsidP="00911ECF">
      <w:pPr>
        <w:pStyle w:val="ListParagraph"/>
        <w:numPr>
          <w:ilvl w:val="0"/>
          <w:numId w:val="5"/>
        </w:numPr>
        <w:rPr>
          <w:rFonts w:cstheme="minorHAnsi"/>
        </w:rPr>
      </w:pPr>
      <w:r w:rsidRPr="00951749">
        <w:rPr>
          <w:rFonts w:cstheme="minorHAnsi"/>
          <w:iCs/>
          <w:u w:val="single"/>
        </w:rPr>
        <w:t>Composition of the workforce</w:t>
      </w:r>
      <w:r w:rsidRPr="00911ECF">
        <w:rPr>
          <w:rFonts w:cstheme="minorHAnsi"/>
          <w:iCs/>
        </w:rPr>
        <w:t xml:space="preserve"> – </w:t>
      </w:r>
      <w:r w:rsidR="00911ECF" w:rsidRPr="00911ECF">
        <w:rPr>
          <w:rFonts w:cstheme="minorHAnsi"/>
          <w:iCs/>
        </w:rPr>
        <w:t>We would be keen to see greater detail on the w</w:t>
      </w:r>
      <w:r w:rsidR="00951749">
        <w:rPr>
          <w:rFonts w:cstheme="minorHAnsi"/>
          <w:iCs/>
        </w:rPr>
        <w:t>o</w:t>
      </w:r>
      <w:r w:rsidR="00911ECF" w:rsidRPr="00911ECF">
        <w:rPr>
          <w:rFonts w:cstheme="minorHAnsi"/>
          <w:iCs/>
        </w:rPr>
        <w:t xml:space="preserve">rkforce analysis undertaken on the speech and language therapy profession.  </w:t>
      </w:r>
      <w:r w:rsidRPr="00911ECF">
        <w:rPr>
          <w:rFonts w:cstheme="minorHAnsi"/>
          <w:iCs/>
        </w:rPr>
        <w:t>As the report highlights, speech and language therapy is f</w:t>
      </w:r>
      <w:r w:rsidR="00987460" w:rsidRPr="00911ECF">
        <w:rPr>
          <w:rFonts w:eastAsia="Times New Roman" w:cstheme="minorHAnsi"/>
          <w:color w:val="000000"/>
          <w:lang w:eastAsia="en-GB"/>
        </w:rPr>
        <w:t xml:space="preserve">emale dominated and </w:t>
      </w:r>
      <w:r w:rsidRPr="00911ECF">
        <w:rPr>
          <w:rFonts w:eastAsia="Times New Roman" w:cstheme="minorHAnsi"/>
          <w:color w:val="000000"/>
          <w:lang w:eastAsia="en-GB"/>
        </w:rPr>
        <w:t>part-time working is very common.  Locum supply is an issue in a number of areas and there is a pressing n</w:t>
      </w:r>
      <w:r w:rsidR="00987460" w:rsidRPr="00911ECF">
        <w:rPr>
          <w:rFonts w:eastAsia="Times New Roman" w:cstheme="minorHAnsi"/>
          <w:color w:val="000000"/>
          <w:lang w:eastAsia="en-GB"/>
        </w:rPr>
        <w:t xml:space="preserve">eed for </w:t>
      </w:r>
      <w:r w:rsidR="00987460" w:rsidRPr="00911ECF">
        <w:rPr>
          <w:rFonts w:eastAsia="Times New Roman" w:cstheme="minorHAnsi"/>
          <w:color w:val="000000"/>
          <w:lang w:eastAsia="en-GB"/>
        </w:rPr>
        <w:lastRenderedPageBreak/>
        <w:t xml:space="preserve">diversity (both in people in the workforce </w:t>
      </w:r>
      <w:r w:rsidRPr="00911ECF">
        <w:rPr>
          <w:rFonts w:eastAsia="Times New Roman" w:cstheme="minorHAnsi"/>
          <w:color w:val="000000"/>
          <w:lang w:eastAsia="en-GB"/>
        </w:rPr>
        <w:t>a</w:t>
      </w:r>
      <w:r w:rsidR="00987460" w:rsidRPr="00911ECF">
        <w:rPr>
          <w:rFonts w:eastAsia="Times New Roman" w:cstheme="minorHAnsi"/>
          <w:color w:val="000000"/>
          <w:lang w:eastAsia="en-GB"/>
        </w:rPr>
        <w:t xml:space="preserve">nd in the </w:t>
      </w:r>
      <w:proofErr w:type="gramStart"/>
      <w:r w:rsidR="00987460" w:rsidRPr="00911ECF">
        <w:rPr>
          <w:rFonts w:eastAsia="Times New Roman" w:cstheme="minorHAnsi"/>
          <w:color w:val="000000"/>
          <w:lang w:eastAsia="en-GB"/>
        </w:rPr>
        <w:t>training</w:t>
      </w:r>
      <w:proofErr w:type="gramEnd"/>
      <w:r w:rsidR="00987460" w:rsidRPr="00911ECF">
        <w:rPr>
          <w:rFonts w:eastAsia="Times New Roman" w:cstheme="minorHAnsi"/>
          <w:color w:val="000000"/>
          <w:lang w:eastAsia="en-GB"/>
        </w:rPr>
        <w:t xml:space="preserve"> they receive)</w:t>
      </w:r>
      <w:r w:rsidRPr="00911ECF">
        <w:rPr>
          <w:rFonts w:eastAsia="Times New Roman" w:cstheme="minorHAnsi"/>
          <w:color w:val="000000"/>
          <w:lang w:eastAsia="en-GB"/>
        </w:rPr>
        <w:t xml:space="preserve">.  We are aware that </w:t>
      </w:r>
      <w:r w:rsidR="00250A79">
        <w:rPr>
          <w:rFonts w:eastAsia="Times New Roman" w:cstheme="minorHAnsi"/>
          <w:color w:val="000000"/>
          <w:lang w:eastAsia="en-GB"/>
        </w:rPr>
        <w:t xml:space="preserve">the </w:t>
      </w:r>
      <w:r w:rsidRPr="00911ECF">
        <w:rPr>
          <w:rFonts w:eastAsia="Times New Roman" w:cstheme="minorHAnsi"/>
          <w:color w:val="000000"/>
          <w:lang w:eastAsia="en-GB"/>
        </w:rPr>
        <w:t xml:space="preserve">needs of newly qualified SLTs may be greater currently given their training was affected by COVID restrictions.  As a college, we are </w:t>
      </w:r>
      <w:r w:rsidR="00911ECF" w:rsidRPr="00911ECF">
        <w:rPr>
          <w:rFonts w:eastAsia="Times New Roman" w:cstheme="minorHAnsi"/>
          <w:color w:val="000000"/>
          <w:lang w:eastAsia="en-GB"/>
        </w:rPr>
        <w:t xml:space="preserve">leading work on these pinch points and would be keen to share learning. </w:t>
      </w:r>
      <w:r w:rsidRPr="00911ECF">
        <w:rPr>
          <w:rFonts w:eastAsia="Times New Roman" w:cstheme="minorHAnsi"/>
          <w:color w:val="000000"/>
          <w:lang w:eastAsia="en-GB"/>
        </w:rPr>
        <w:t xml:space="preserve"> </w:t>
      </w:r>
    </w:p>
    <w:p w14:paraId="58D25C76" w14:textId="77777777" w:rsidR="00911ECF" w:rsidRPr="00911ECF" w:rsidRDefault="00911ECF" w:rsidP="00911ECF">
      <w:pPr>
        <w:pStyle w:val="ListParagraph"/>
        <w:rPr>
          <w:rFonts w:cstheme="minorHAnsi"/>
          <w:iCs/>
        </w:rPr>
      </w:pPr>
    </w:p>
    <w:p w14:paraId="184AB7AB" w14:textId="47632ED0" w:rsidR="004B63D5" w:rsidRPr="00911ECF" w:rsidRDefault="00911ECF" w:rsidP="00911ECF">
      <w:pPr>
        <w:pStyle w:val="ListParagraph"/>
        <w:numPr>
          <w:ilvl w:val="0"/>
          <w:numId w:val="5"/>
        </w:numPr>
        <w:rPr>
          <w:rFonts w:cstheme="minorHAnsi"/>
        </w:rPr>
      </w:pPr>
      <w:r w:rsidRPr="00951749">
        <w:rPr>
          <w:rFonts w:cstheme="minorHAnsi"/>
          <w:iCs/>
          <w:u w:val="single"/>
        </w:rPr>
        <w:t>C</w:t>
      </w:r>
      <w:r w:rsidR="004B63D5" w:rsidRPr="00951749">
        <w:rPr>
          <w:rFonts w:cstheme="minorHAnsi"/>
          <w:iCs/>
          <w:u w:val="single"/>
        </w:rPr>
        <w:t>linical placements</w:t>
      </w:r>
      <w:r w:rsidR="004B63D5" w:rsidRPr="00911ECF">
        <w:rPr>
          <w:rFonts w:cstheme="minorHAnsi"/>
          <w:iCs/>
        </w:rPr>
        <w:t xml:space="preserve"> – we are aware that clinical placements may be a restri</w:t>
      </w:r>
      <w:r w:rsidRPr="00911ECF">
        <w:rPr>
          <w:rFonts w:cstheme="minorHAnsi"/>
          <w:iCs/>
        </w:rPr>
        <w:t>c</w:t>
      </w:r>
      <w:r w:rsidR="004B63D5" w:rsidRPr="00911ECF">
        <w:rPr>
          <w:rFonts w:cstheme="minorHAnsi"/>
          <w:iCs/>
        </w:rPr>
        <w:t>ti</w:t>
      </w:r>
      <w:r w:rsidRPr="00911ECF">
        <w:rPr>
          <w:rFonts w:cstheme="minorHAnsi"/>
          <w:iCs/>
        </w:rPr>
        <w:t>n</w:t>
      </w:r>
      <w:r w:rsidR="004B63D5" w:rsidRPr="00911ECF">
        <w:rPr>
          <w:rFonts w:cstheme="minorHAnsi"/>
          <w:iCs/>
        </w:rPr>
        <w:t>g factor</w:t>
      </w:r>
      <w:r w:rsidRPr="00911ECF">
        <w:rPr>
          <w:rFonts w:cstheme="minorHAnsi"/>
          <w:iCs/>
        </w:rPr>
        <w:t xml:space="preserve"> for the commissioned number</w:t>
      </w:r>
      <w:r w:rsidR="004B63D5" w:rsidRPr="00911ECF">
        <w:rPr>
          <w:rFonts w:cstheme="minorHAnsi"/>
          <w:iCs/>
        </w:rPr>
        <w:t>.  We welcome the decision on the placement education facilitator</w:t>
      </w:r>
      <w:r w:rsidRPr="00911ECF">
        <w:rPr>
          <w:rFonts w:cstheme="minorHAnsi"/>
          <w:iCs/>
        </w:rPr>
        <w:t>s</w:t>
      </w:r>
      <w:r w:rsidR="004B63D5" w:rsidRPr="00911ECF">
        <w:rPr>
          <w:rFonts w:cstheme="minorHAnsi"/>
          <w:iCs/>
        </w:rPr>
        <w:t xml:space="preserve"> but </w:t>
      </w:r>
      <w:r w:rsidRPr="00911ECF">
        <w:rPr>
          <w:rFonts w:cstheme="minorHAnsi"/>
          <w:iCs/>
        </w:rPr>
        <w:t xml:space="preserve">believe </w:t>
      </w:r>
      <w:r w:rsidR="004B63D5" w:rsidRPr="00911ECF">
        <w:rPr>
          <w:rFonts w:cstheme="minorHAnsi"/>
          <w:iCs/>
        </w:rPr>
        <w:t xml:space="preserve">a discussion </w:t>
      </w:r>
      <w:r w:rsidRPr="00911ECF">
        <w:rPr>
          <w:rFonts w:cstheme="minorHAnsi"/>
          <w:iCs/>
        </w:rPr>
        <w:t>is required with</w:t>
      </w:r>
      <w:r w:rsidR="004B63D5" w:rsidRPr="00911ECF">
        <w:rPr>
          <w:rFonts w:cstheme="minorHAnsi"/>
          <w:iCs/>
        </w:rPr>
        <w:t xml:space="preserve"> regards </w:t>
      </w:r>
      <w:r w:rsidRPr="00911ECF">
        <w:rPr>
          <w:rFonts w:cstheme="minorHAnsi"/>
          <w:iCs/>
        </w:rPr>
        <w:t xml:space="preserve">to </w:t>
      </w:r>
      <w:r w:rsidR="004B63D5" w:rsidRPr="00911ECF">
        <w:rPr>
          <w:rFonts w:cstheme="minorHAnsi"/>
          <w:iCs/>
        </w:rPr>
        <w:t xml:space="preserve">placement capacity to </w:t>
      </w:r>
      <w:r w:rsidRPr="00911ECF">
        <w:rPr>
          <w:rFonts w:cstheme="minorHAnsi"/>
          <w:iCs/>
        </w:rPr>
        <w:t>support</w:t>
      </w:r>
      <w:r w:rsidR="004B63D5" w:rsidRPr="00911ECF">
        <w:rPr>
          <w:rFonts w:cstheme="minorHAnsi"/>
          <w:iCs/>
        </w:rPr>
        <w:t xml:space="preserve"> future growth and development.  We are engaged in such conversations in other nations.</w:t>
      </w:r>
    </w:p>
    <w:p w14:paraId="645132B7" w14:textId="77777777" w:rsidR="00911ECF" w:rsidRPr="00911ECF" w:rsidRDefault="00911ECF" w:rsidP="00911ECF">
      <w:pPr>
        <w:pStyle w:val="ListParagraph"/>
        <w:rPr>
          <w:rFonts w:cstheme="minorHAnsi"/>
        </w:rPr>
      </w:pPr>
    </w:p>
    <w:p w14:paraId="57D14132" w14:textId="4307C465" w:rsidR="00911ECF" w:rsidRDefault="00911ECF" w:rsidP="00911ECF">
      <w:pPr>
        <w:pStyle w:val="ListParagraph"/>
        <w:numPr>
          <w:ilvl w:val="0"/>
          <w:numId w:val="5"/>
        </w:numPr>
        <w:rPr>
          <w:rFonts w:eastAsia="Times New Roman" w:cstheme="minorHAnsi"/>
          <w:color w:val="000000"/>
          <w:lang w:eastAsia="en-GB"/>
        </w:rPr>
      </w:pPr>
      <w:r w:rsidRPr="00951749">
        <w:rPr>
          <w:rFonts w:eastAsia="Times New Roman" w:cstheme="minorHAnsi"/>
          <w:color w:val="000000"/>
          <w:u w:val="single"/>
          <w:lang w:eastAsia="en-GB"/>
        </w:rPr>
        <w:t xml:space="preserve">Health Care Support Worker </w:t>
      </w:r>
      <w:r w:rsidR="00951749" w:rsidRPr="00951749">
        <w:rPr>
          <w:rFonts w:eastAsia="Times New Roman" w:cstheme="minorHAnsi"/>
          <w:color w:val="000000"/>
          <w:u w:val="single"/>
          <w:lang w:eastAsia="en-GB"/>
        </w:rPr>
        <w:t>(HCSW)</w:t>
      </w:r>
      <w:r w:rsidRPr="00951749">
        <w:rPr>
          <w:rFonts w:eastAsia="Times New Roman" w:cstheme="minorHAnsi"/>
          <w:color w:val="000000"/>
          <w:u w:val="single"/>
          <w:lang w:eastAsia="en-GB"/>
        </w:rPr>
        <w:t>Development</w:t>
      </w:r>
      <w:r w:rsidRPr="00911ECF">
        <w:rPr>
          <w:rFonts w:eastAsia="Times New Roman" w:cstheme="minorHAnsi"/>
          <w:color w:val="000000"/>
          <w:lang w:eastAsia="en-GB"/>
        </w:rPr>
        <w:t xml:space="preserve"> </w:t>
      </w:r>
      <w:r>
        <w:rPr>
          <w:rFonts w:eastAsia="Times New Roman" w:cstheme="minorHAnsi"/>
          <w:color w:val="000000"/>
          <w:lang w:eastAsia="en-GB"/>
        </w:rPr>
        <w:t>–</w:t>
      </w:r>
      <w:r w:rsidRPr="00911ECF">
        <w:rPr>
          <w:rFonts w:eastAsia="Times New Roman" w:cstheme="minorHAnsi"/>
          <w:color w:val="000000"/>
          <w:lang w:eastAsia="en-GB"/>
        </w:rPr>
        <w:t xml:space="preserve"> </w:t>
      </w:r>
      <w:r>
        <w:rPr>
          <w:rFonts w:eastAsia="Times New Roman" w:cstheme="minorHAnsi"/>
          <w:color w:val="000000"/>
          <w:lang w:eastAsia="en-GB"/>
        </w:rPr>
        <w:t>We would be keen to understand how</w:t>
      </w:r>
      <w:r w:rsidRPr="00911ECF">
        <w:rPr>
          <w:rFonts w:eastAsia="Times New Roman" w:cstheme="minorHAnsi"/>
          <w:color w:val="000000"/>
          <w:lang w:eastAsia="en-GB"/>
        </w:rPr>
        <w:t xml:space="preserve"> this </w:t>
      </w:r>
      <w:r w:rsidR="00951749">
        <w:rPr>
          <w:rFonts w:eastAsia="Times New Roman" w:cstheme="minorHAnsi"/>
          <w:color w:val="000000"/>
          <w:lang w:eastAsia="en-GB"/>
        </w:rPr>
        <w:t xml:space="preserve">plan </w:t>
      </w:r>
      <w:r w:rsidRPr="00911ECF">
        <w:rPr>
          <w:rFonts w:eastAsia="Times New Roman" w:cstheme="minorHAnsi"/>
          <w:color w:val="000000"/>
          <w:lang w:eastAsia="en-GB"/>
        </w:rPr>
        <w:t>address</w:t>
      </w:r>
      <w:r w:rsidR="00951749">
        <w:rPr>
          <w:rFonts w:eastAsia="Times New Roman" w:cstheme="minorHAnsi"/>
          <w:color w:val="000000"/>
          <w:lang w:eastAsia="en-GB"/>
        </w:rPr>
        <w:t>e</w:t>
      </w:r>
      <w:r w:rsidR="00B170FA">
        <w:rPr>
          <w:rFonts w:eastAsia="Times New Roman" w:cstheme="minorHAnsi"/>
          <w:color w:val="000000"/>
          <w:lang w:eastAsia="en-GB"/>
        </w:rPr>
        <w:t>s</w:t>
      </w:r>
      <w:r w:rsidR="00951749">
        <w:rPr>
          <w:rFonts w:eastAsia="Times New Roman" w:cstheme="minorHAnsi"/>
          <w:color w:val="000000"/>
          <w:lang w:eastAsia="en-GB"/>
        </w:rPr>
        <w:t xml:space="preserve"> the need to </w:t>
      </w:r>
      <w:r w:rsidRPr="00911ECF">
        <w:rPr>
          <w:rFonts w:eastAsia="Times New Roman" w:cstheme="minorHAnsi"/>
          <w:color w:val="000000"/>
          <w:lang w:eastAsia="en-GB"/>
        </w:rPr>
        <w:t>tak</w:t>
      </w:r>
      <w:r w:rsidR="00951749">
        <w:rPr>
          <w:rFonts w:eastAsia="Times New Roman" w:cstheme="minorHAnsi"/>
          <w:color w:val="000000"/>
          <w:lang w:eastAsia="en-GB"/>
        </w:rPr>
        <w:t>e</w:t>
      </w:r>
      <w:r w:rsidRPr="00911ECF">
        <w:rPr>
          <w:rFonts w:eastAsia="Times New Roman" w:cstheme="minorHAnsi"/>
          <w:color w:val="000000"/>
          <w:lang w:eastAsia="en-GB"/>
        </w:rPr>
        <w:t xml:space="preserve"> from clinical time to deliver and assess qualifications by HCSWs, especially in a 'Once for </w:t>
      </w:r>
      <w:proofErr w:type="spellStart"/>
      <w:r w:rsidRPr="00911ECF">
        <w:rPr>
          <w:rFonts w:eastAsia="Times New Roman" w:cstheme="minorHAnsi"/>
          <w:color w:val="000000"/>
          <w:lang w:eastAsia="en-GB"/>
        </w:rPr>
        <w:t>Wales'</w:t>
      </w:r>
      <w:proofErr w:type="spellEnd"/>
      <w:r w:rsidRPr="00911ECF">
        <w:rPr>
          <w:rFonts w:eastAsia="Times New Roman" w:cstheme="minorHAnsi"/>
          <w:color w:val="000000"/>
          <w:lang w:eastAsia="en-GB"/>
        </w:rPr>
        <w:t xml:space="preserve"> way (as described on p.48)</w:t>
      </w:r>
      <w:r w:rsidR="00951749">
        <w:rPr>
          <w:rFonts w:eastAsia="Times New Roman" w:cstheme="minorHAnsi"/>
          <w:color w:val="000000"/>
          <w:lang w:eastAsia="en-GB"/>
        </w:rPr>
        <w:t xml:space="preserve">. </w:t>
      </w:r>
      <w:r w:rsidR="00045457">
        <w:rPr>
          <w:rFonts w:eastAsia="Times New Roman" w:cstheme="minorHAnsi"/>
          <w:color w:val="000000"/>
          <w:lang w:eastAsia="en-GB"/>
        </w:rPr>
        <w:t xml:space="preserve"> </w:t>
      </w:r>
      <w:r w:rsidR="00951749">
        <w:rPr>
          <w:rFonts w:eastAsia="Times New Roman" w:cstheme="minorHAnsi"/>
          <w:color w:val="000000"/>
          <w:lang w:eastAsia="en-GB"/>
        </w:rPr>
        <w:t xml:space="preserve">This is very significant for smaller professions such as ours. </w:t>
      </w:r>
    </w:p>
    <w:p w14:paraId="4BB27D7D" w14:textId="77777777" w:rsidR="0014719D" w:rsidRPr="00782AF3" w:rsidRDefault="0014719D" w:rsidP="00782AF3">
      <w:pPr>
        <w:pStyle w:val="ListParagraph"/>
        <w:rPr>
          <w:rFonts w:eastAsia="Times New Roman" w:cstheme="minorHAnsi"/>
          <w:color w:val="000000"/>
          <w:lang w:eastAsia="en-GB"/>
        </w:rPr>
      </w:pPr>
    </w:p>
    <w:p w14:paraId="72F8BE89" w14:textId="01533503" w:rsidR="0014719D" w:rsidRPr="00911ECF" w:rsidRDefault="0014719D" w:rsidP="00911ECF">
      <w:pPr>
        <w:pStyle w:val="ListParagraph"/>
        <w:numPr>
          <w:ilvl w:val="0"/>
          <w:numId w:val="5"/>
        </w:numPr>
        <w:rPr>
          <w:rFonts w:eastAsia="Times New Roman" w:cstheme="minorHAnsi"/>
          <w:color w:val="000000"/>
          <w:lang w:eastAsia="en-GB"/>
        </w:rPr>
      </w:pPr>
      <w:r w:rsidRPr="007A54EA">
        <w:rPr>
          <w:rFonts w:eastAsia="Times New Roman" w:cstheme="minorHAnsi"/>
          <w:color w:val="000000"/>
          <w:u w:val="single"/>
          <w:lang w:eastAsia="en-GB"/>
        </w:rPr>
        <w:t>Impact of the streamlining programme</w:t>
      </w:r>
      <w:r>
        <w:rPr>
          <w:rFonts w:eastAsia="Times New Roman" w:cstheme="minorHAnsi"/>
          <w:color w:val="000000"/>
          <w:lang w:eastAsia="en-GB"/>
        </w:rPr>
        <w:t xml:space="preserve"> – We are very aware that </w:t>
      </w:r>
      <w:r w:rsidR="00D56977">
        <w:rPr>
          <w:rFonts w:eastAsia="Times New Roman" w:cstheme="minorHAnsi"/>
          <w:color w:val="000000"/>
          <w:lang w:eastAsia="en-GB"/>
        </w:rPr>
        <w:t xml:space="preserve">streamlining has significantly altered the way local health boards recruit and has led to a range of unintended consequences.  We would like the opportunity to discuss this impact </w:t>
      </w:r>
      <w:proofErr w:type="gramStart"/>
      <w:r w:rsidR="00D56977">
        <w:rPr>
          <w:rFonts w:eastAsia="Times New Roman" w:cstheme="minorHAnsi"/>
          <w:color w:val="000000"/>
          <w:lang w:eastAsia="en-GB"/>
        </w:rPr>
        <w:t>in light of</w:t>
      </w:r>
      <w:proofErr w:type="gramEnd"/>
      <w:r w:rsidR="00D56977">
        <w:rPr>
          <w:rFonts w:eastAsia="Times New Roman" w:cstheme="minorHAnsi"/>
          <w:color w:val="000000"/>
          <w:lang w:eastAsia="en-GB"/>
        </w:rPr>
        <w:t xml:space="preserve"> the recommended commissioning figures.   </w:t>
      </w:r>
    </w:p>
    <w:p w14:paraId="6F888B34" w14:textId="125F926C" w:rsidR="00911ECF" w:rsidRDefault="00911ECF" w:rsidP="00951749">
      <w:pPr>
        <w:ind w:left="360"/>
        <w:rPr>
          <w:rFonts w:cstheme="minorHAnsi"/>
        </w:rPr>
      </w:pPr>
    </w:p>
    <w:p w14:paraId="7780EEF4" w14:textId="201BE014" w:rsidR="00951749" w:rsidRPr="00951749" w:rsidRDefault="00951749" w:rsidP="00951749">
      <w:pPr>
        <w:ind w:left="360"/>
        <w:rPr>
          <w:rFonts w:cstheme="minorHAnsi"/>
          <w:b/>
          <w:bCs/>
          <w:u w:val="single"/>
        </w:rPr>
      </w:pPr>
      <w:r w:rsidRPr="00951749">
        <w:rPr>
          <w:rFonts w:cstheme="minorHAnsi"/>
          <w:b/>
          <w:bCs/>
          <w:u w:val="single"/>
        </w:rPr>
        <w:t>Further information</w:t>
      </w:r>
    </w:p>
    <w:p w14:paraId="687022C6" w14:textId="30F2F905" w:rsidR="00951749" w:rsidRDefault="00951749" w:rsidP="00951749">
      <w:pPr>
        <w:ind w:left="360"/>
        <w:rPr>
          <w:rFonts w:cstheme="minorHAnsi"/>
        </w:rPr>
      </w:pPr>
    </w:p>
    <w:p w14:paraId="74480EA7" w14:textId="1692A582" w:rsidR="00951749" w:rsidRDefault="00951749" w:rsidP="00951749">
      <w:pPr>
        <w:ind w:left="360"/>
        <w:rPr>
          <w:rFonts w:cstheme="minorHAnsi"/>
        </w:rPr>
      </w:pPr>
      <w:r>
        <w:rPr>
          <w:rFonts w:cstheme="minorHAnsi"/>
        </w:rPr>
        <w:t>Given the scale of our concerns, we would be very keen to meet as an individual college. Please see</w:t>
      </w:r>
      <w:r w:rsidR="00D15E81">
        <w:rPr>
          <w:rFonts w:cstheme="minorHAnsi"/>
        </w:rPr>
        <w:t xml:space="preserve"> our</w:t>
      </w:r>
      <w:r>
        <w:rPr>
          <w:rFonts w:cstheme="minorHAnsi"/>
        </w:rPr>
        <w:t xml:space="preserve"> contact details below.</w:t>
      </w:r>
    </w:p>
    <w:p w14:paraId="6E2CCF00" w14:textId="480E18FA" w:rsidR="00951749" w:rsidRDefault="00951749" w:rsidP="00951749">
      <w:pPr>
        <w:ind w:left="360"/>
        <w:rPr>
          <w:rFonts w:cstheme="minorHAnsi"/>
        </w:rPr>
      </w:pPr>
    </w:p>
    <w:p w14:paraId="5FE110E6" w14:textId="61B71DF7" w:rsidR="00951749" w:rsidRDefault="00951749" w:rsidP="00951749">
      <w:pPr>
        <w:ind w:left="360"/>
        <w:rPr>
          <w:rFonts w:cstheme="minorHAnsi"/>
        </w:rPr>
      </w:pPr>
      <w:r>
        <w:rPr>
          <w:rFonts w:cstheme="minorHAnsi"/>
        </w:rPr>
        <w:t>Pippa Cotterill</w:t>
      </w:r>
    </w:p>
    <w:p w14:paraId="490567C5" w14:textId="1E661DC1" w:rsidR="00951749" w:rsidRDefault="00951749" w:rsidP="00951749">
      <w:pPr>
        <w:ind w:left="360"/>
        <w:rPr>
          <w:rFonts w:cstheme="minorHAnsi"/>
        </w:rPr>
      </w:pPr>
      <w:r>
        <w:rPr>
          <w:rFonts w:cstheme="minorHAnsi"/>
        </w:rPr>
        <w:t>Head of Wales office</w:t>
      </w:r>
    </w:p>
    <w:p w14:paraId="4E902537" w14:textId="2541D7E1" w:rsidR="00272518" w:rsidRDefault="00A85EAC" w:rsidP="00951749">
      <w:pPr>
        <w:ind w:left="360"/>
        <w:rPr>
          <w:rFonts w:cstheme="minorHAnsi"/>
        </w:rPr>
      </w:pPr>
      <w:hyperlink r:id="rId6" w:history="1">
        <w:r w:rsidR="00951749" w:rsidRPr="00071557">
          <w:rPr>
            <w:rStyle w:val="Hyperlink"/>
            <w:rFonts w:cstheme="minorHAnsi"/>
          </w:rPr>
          <w:t>Philippa.cotterill@wales.nhs.uk</w:t>
        </w:r>
      </w:hyperlink>
      <w:r w:rsidR="00951749">
        <w:rPr>
          <w:rFonts w:cstheme="minorHAnsi"/>
        </w:rPr>
        <w:t xml:space="preserve"> </w:t>
      </w:r>
    </w:p>
    <w:p w14:paraId="6A038D68" w14:textId="77777777" w:rsidR="00272518" w:rsidRDefault="00272518">
      <w:pPr>
        <w:rPr>
          <w:rFonts w:cstheme="minorHAnsi"/>
        </w:rPr>
      </w:pPr>
      <w:r>
        <w:rPr>
          <w:rFonts w:cstheme="minorHAnsi"/>
        </w:rPr>
        <w:br w:type="page"/>
      </w:r>
    </w:p>
    <w:p w14:paraId="5D83D2FB" w14:textId="1F6F2FD7" w:rsidR="00951749" w:rsidRPr="00272518" w:rsidRDefault="00272518" w:rsidP="00951749">
      <w:pPr>
        <w:ind w:left="360"/>
        <w:rPr>
          <w:rFonts w:cstheme="minorHAnsi"/>
          <w:b/>
          <w:bCs/>
        </w:rPr>
      </w:pPr>
      <w:r w:rsidRPr="00272518">
        <w:rPr>
          <w:rFonts w:cstheme="minorHAnsi"/>
          <w:b/>
          <w:bCs/>
        </w:rPr>
        <w:lastRenderedPageBreak/>
        <w:t>References</w:t>
      </w:r>
    </w:p>
    <w:p w14:paraId="078B18A9" w14:textId="7E3DBECB" w:rsidR="00272518" w:rsidRDefault="00272518" w:rsidP="00951749">
      <w:pPr>
        <w:ind w:left="360"/>
        <w:rPr>
          <w:rFonts w:cstheme="minorHAnsi"/>
        </w:rPr>
      </w:pPr>
    </w:p>
    <w:p w14:paraId="16CC1F2A" w14:textId="77777777" w:rsidR="00250A79" w:rsidRPr="00250A79" w:rsidRDefault="00250A79" w:rsidP="00250A79">
      <w:pPr>
        <w:pStyle w:val="ydpf42a50a8msoendnotetext"/>
        <w:ind w:left="720"/>
      </w:pPr>
      <w:r w:rsidRPr="00250A79">
        <w:t xml:space="preserve">Estyn (2021). The Annual Report of Her Majesty's Chief Inspector of Education and Training in Wales 2020-2021. Available here: </w:t>
      </w:r>
      <w:hyperlink r:id="rId7" w:history="1">
        <w:r w:rsidRPr="00250A79">
          <w:rPr>
            <w:rStyle w:val="Hyperlink"/>
          </w:rPr>
          <w:t>https://www.estyn.gov.wales/sites/www.estyn.gov.wales/files/2021-11/Estyn%20Annual%20Report%202020-2021.pdf</w:t>
        </w:r>
      </w:hyperlink>
    </w:p>
    <w:p w14:paraId="47ADDA9D" w14:textId="77777777" w:rsidR="00250A79" w:rsidRPr="00250A79" w:rsidRDefault="00250A79" w:rsidP="00272518">
      <w:pPr>
        <w:pStyle w:val="FootnoteText"/>
        <w:ind w:left="720"/>
        <w:rPr>
          <w:sz w:val="22"/>
          <w:szCs w:val="22"/>
        </w:rPr>
      </w:pPr>
    </w:p>
    <w:p w14:paraId="6D12FF9A" w14:textId="65214055" w:rsidR="00272518" w:rsidRPr="00250A79" w:rsidRDefault="00272518" w:rsidP="00272518">
      <w:pPr>
        <w:pStyle w:val="FootnoteText"/>
        <w:ind w:left="720"/>
        <w:rPr>
          <w:sz w:val="22"/>
          <w:szCs w:val="22"/>
        </w:rPr>
      </w:pPr>
      <w:r w:rsidRPr="00250A79">
        <w:rPr>
          <w:sz w:val="22"/>
          <w:szCs w:val="22"/>
        </w:rPr>
        <w:t xml:space="preserve">Hendry, A, Gibson, SP, Davies, C, </w:t>
      </w:r>
      <w:proofErr w:type="spellStart"/>
      <w:r w:rsidRPr="00250A79">
        <w:rPr>
          <w:sz w:val="22"/>
          <w:szCs w:val="22"/>
        </w:rPr>
        <w:t>Gliga</w:t>
      </w:r>
      <w:proofErr w:type="spellEnd"/>
      <w:r w:rsidRPr="00250A79">
        <w:rPr>
          <w:sz w:val="22"/>
          <w:szCs w:val="22"/>
        </w:rPr>
        <w:t xml:space="preserve">, T, </w:t>
      </w:r>
      <w:proofErr w:type="spellStart"/>
      <w:r w:rsidRPr="00250A79">
        <w:rPr>
          <w:sz w:val="22"/>
          <w:szCs w:val="22"/>
        </w:rPr>
        <w:t>McGillion</w:t>
      </w:r>
      <w:proofErr w:type="spellEnd"/>
      <w:r w:rsidRPr="00250A79">
        <w:rPr>
          <w:sz w:val="22"/>
          <w:szCs w:val="22"/>
        </w:rPr>
        <w:t>, M, Gonzalez-</w:t>
      </w:r>
      <w:proofErr w:type="spellStart"/>
      <w:proofErr w:type="gramStart"/>
      <w:r w:rsidRPr="00250A79">
        <w:rPr>
          <w:sz w:val="22"/>
          <w:szCs w:val="22"/>
        </w:rPr>
        <w:t>Gomez,N</w:t>
      </w:r>
      <w:proofErr w:type="spellEnd"/>
      <w:proofErr w:type="gramEnd"/>
      <w:r w:rsidRPr="00250A79">
        <w:rPr>
          <w:sz w:val="22"/>
          <w:szCs w:val="22"/>
        </w:rPr>
        <w:t xml:space="preserve"> (2022). Not all babies are in the same boat.  Exploring the effects of socio-economic status</w:t>
      </w:r>
      <w:r w:rsidR="00250A79" w:rsidRPr="00250A79">
        <w:rPr>
          <w:sz w:val="22"/>
          <w:szCs w:val="22"/>
        </w:rPr>
        <w:t xml:space="preserve">, parental </w:t>
      </w:r>
      <w:proofErr w:type="gramStart"/>
      <w:r w:rsidR="00250A79" w:rsidRPr="00250A79">
        <w:rPr>
          <w:sz w:val="22"/>
          <w:szCs w:val="22"/>
        </w:rPr>
        <w:t>attitudes</w:t>
      </w:r>
      <w:proofErr w:type="gramEnd"/>
      <w:r w:rsidR="00250A79" w:rsidRPr="00250A79">
        <w:rPr>
          <w:sz w:val="22"/>
          <w:szCs w:val="22"/>
        </w:rPr>
        <w:t xml:space="preserve"> and activities during the COVID pandemic on early Executive functions.  </w:t>
      </w:r>
      <w:r w:rsidR="00250A79" w:rsidRPr="00250A79">
        <w:rPr>
          <w:i/>
          <w:iCs/>
          <w:sz w:val="22"/>
          <w:szCs w:val="22"/>
        </w:rPr>
        <w:t xml:space="preserve">Infancy </w:t>
      </w:r>
      <w:r w:rsidR="00250A79" w:rsidRPr="00250A79">
        <w:rPr>
          <w:sz w:val="22"/>
          <w:szCs w:val="22"/>
        </w:rPr>
        <w:t>27 (3) (2022) p.551-581</w:t>
      </w:r>
    </w:p>
    <w:p w14:paraId="789E8A86" w14:textId="77777777" w:rsidR="00250A79" w:rsidRPr="00250A79" w:rsidRDefault="00250A79" w:rsidP="00272518">
      <w:pPr>
        <w:pStyle w:val="FootnoteText"/>
        <w:ind w:left="720"/>
        <w:rPr>
          <w:sz w:val="22"/>
          <w:szCs w:val="22"/>
        </w:rPr>
      </w:pPr>
    </w:p>
    <w:p w14:paraId="2A297AC0" w14:textId="594FFFBE" w:rsidR="00272518" w:rsidRPr="00250A79" w:rsidRDefault="00272518" w:rsidP="00272518">
      <w:pPr>
        <w:pStyle w:val="FootnoteText"/>
        <w:ind w:left="720"/>
        <w:rPr>
          <w:sz w:val="22"/>
          <w:szCs w:val="22"/>
        </w:rPr>
      </w:pPr>
      <w:r w:rsidRPr="00250A79">
        <w:rPr>
          <w:sz w:val="22"/>
          <w:szCs w:val="22"/>
        </w:rPr>
        <w:t xml:space="preserve">ICAN (2021). Speaking up for the Covid Generation. Available here:  </w:t>
      </w:r>
      <w:hyperlink r:id="rId8" w:history="1">
        <w:r w:rsidRPr="00250A79">
          <w:rPr>
            <w:rStyle w:val="Hyperlink"/>
            <w:sz w:val="22"/>
            <w:szCs w:val="22"/>
          </w:rPr>
          <w:t>https://ican.org.uk/media/3753/speaking-up-for-the-covid-generation-i-can-report.pdf</w:t>
        </w:r>
      </w:hyperlink>
    </w:p>
    <w:p w14:paraId="1456F33E" w14:textId="77777777" w:rsidR="00272518" w:rsidRPr="00250A79" w:rsidRDefault="00272518" w:rsidP="00272518">
      <w:pPr>
        <w:pStyle w:val="ydpf42a50a8msoendnotetext"/>
        <w:rPr>
          <w:rFonts w:asciiTheme="minorHAnsi" w:hAnsiTheme="minorHAnsi" w:cstheme="minorHAnsi"/>
        </w:rPr>
      </w:pPr>
    </w:p>
    <w:p w14:paraId="6016B1EB" w14:textId="6383FB94" w:rsidR="00272518" w:rsidRPr="00250A79" w:rsidRDefault="00272518" w:rsidP="00272518">
      <w:pPr>
        <w:pStyle w:val="paragraph"/>
        <w:spacing w:before="0" w:beforeAutospacing="0" w:after="0" w:afterAutospacing="0"/>
        <w:ind w:left="720"/>
        <w:textAlignment w:val="baseline"/>
        <w:rPr>
          <w:rFonts w:asciiTheme="minorHAnsi" w:hAnsiTheme="minorHAnsi" w:cstheme="minorHAnsi"/>
        </w:rPr>
      </w:pPr>
      <w:r w:rsidRPr="00250A79">
        <w:rPr>
          <w:rFonts w:asciiTheme="minorHAnsi" w:hAnsiTheme="minorHAnsi" w:cstheme="minorHAnsi"/>
        </w:rPr>
        <w:t>National Assembly for Wales Communities and Culture Committee (2010). Youth Justice: The experience of Welsh children in the Secure Estate. National Assembly for Wales;</w:t>
      </w:r>
      <w:r w:rsidR="00250A79">
        <w:rPr>
          <w:rFonts w:asciiTheme="minorHAnsi" w:hAnsiTheme="minorHAnsi" w:cstheme="minorHAnsi"/>
        </w:rPr>
        <w:t xml:space="preserve"> </w:t>
      </w:r>
      <w:r w:rsidRPr="00250A79">
        <w:rPr>
          <w:rFonts w:asciiTheme="minorHAnsi" w:hAnsiTheme="minorHAnsi" w:cstheme="minorHAnsi"/>
        </w:rPr>
        <w:t>Cardiff.</w:t>
      </w:r>
    </w:p>
    <w:p w14:paraId="61B472D0" w14:textId="77777777" w:rsidR="00272518" w:rsidRPr="00250A79" w:rsidRDefault="00272518" w:rsidP="00272518">
      <w:pPr>
        <w:pStyle w:val="paragraph"/>
        <w:spacing w:before="0" w:beforeAutospacing="0" w:after="0" w:afterAutospacing="0"/>
        <w:ind w:left="1145"/>
        <w:textAlignment w:val="baseline"/>
        <w:rPr>
          <w:rFonts w:asciiTheme="minorHAnsi" w:hAnsiTheme="minorHAnsi" w:cstheme="minorHAnsi"/>
        </w:rPr>
      </w:pPr>
    </w:p>
    <w:p w14:paraId="21CD62D1" w14:textId="77777777" w:rsidR="00272518" w:rsidRPr="00951749" w:rsidRDefault="00272518" w:rsidP="00272518">
      <w:pPr>
        <w:ind w:left="360"/>
        <w:rPr>
          <w:rFonts w:cstheme="minorHAnsi"/>
        </w:rPr>
      </w:pPr>
    </w:p>
    <w:sectPr w:rsidR="00272518" w:rsidRPr="009517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625A1"/>
    <w:multiLevelType w:val="hybridMultilevel"/>
    <w:tmpl w:val="9828D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124A68"/>
    <w:multiLevelType w:val="hybridMultilevel"/>
    <w:tmpl w:val="7084F9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80C2E45"/>
    <w:multiLevelType w:val="hybridMultilevel"/>
    <w:tmpl w:val="14AEC4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BAD4D90"/>
    <w:multiLevelType w:val="hybridMultilevel"/>
    <w:tmpl w:val="C6A06DF4"/>
    <w:lvl w:ilvl="0" w:tplc="3A7625E2">
      <w:start w:val="1"/>
      <w:numFmt w:val="decimal"/>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4" w15:restartNumberingAfterBreak="0">
    <w:nsid w:val="4A3D505B"/>
    <w:multiLevelType w:val="hybridMultilevel"/>
    <w:tmpl w:val="5B38C7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CE0120"/>
    <w:multiLevelType w:val="multilevel"/>
    <w:tmpl w:val="B010E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214D24"/>
    <w:multiLevelType w:val="hybridMultilevel"/>
    <w:tmpl w:val="CA7ED92A"/>
    <w:lvl w:ilvl="0" w:tplc="B7DCFE70">
      <w:start w:val="1"/>
      <w:numFmt w:val="bullet"/>
      <w:lvlText w:val=""/>
      <w:lvlJc w:val="left"/>
      <w:pPr>
        <w:ind w:left="1069" w:hanging="360"/>
      </w:pPr>
      <w:rPr>
        <w:rFonts w:ascii="Wingdings" w:hAnsi="Wingdings" w:hint="default"/>
      </w:rPr>
    </w:lvl>
    <w:lvl w:ilvl="1" w:tplc="8D64D952">
      <w:start w:val="1"/>
      <w:numFmt w:val="bullet"/>
      <w:lvlText w:val=""/>
      <w:lvlJc w:val="left"/>
      <w:pPr>
        <w:ind w:left="36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74272639">
    <w:abstractNumId w:val="0"/>
  </w:num>
  <w:num w:numId="2" w16cid:durableId="1602302845">
    <w:abstractNumId w:val="1"/>
  </w:num>
  <w:num w:numId="3" w16cid:durableId="1804152561">
    <w:abstractNumId w:val="6"/>
  </w:num>
  <w:num w:numId="4" w16cid:durableId="1152138242">
    <w:abstractNumId w:val="5"/>
  </w:num>
  <w:num w:numId="5" w16cid:durableId="1847211919">
    <w:abstractNumId w:val="4"/>
  </w:num>
  <w:num w:numId="6" w16cid:durableId="1172837439">
    <w:abstractNumId w:val="2"/>
  </w:num>
  <w:num w:numId="7" w16cid:durableId="1133526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E63"/>
    <w:rsid w:val="00045457"/>
    <w:rsid w:val="0014719D"/>
    <w:rsid w:val="001961FF"/>
    <w:rsid w:val="002068B3"/>
    <w:rsid w:val="00250A79"/>
    <w:rsid w:val="00272518"/>
    <w:rsid w:val="00284E1D"/>
    <w:rsid w:val="002F1CBA"/>
    <w:rsid w:val="00315C4A"/>
    <w:rsid w:val="00444926"/>
    <w:rsid w:val="004913C1"/>
    <w:rsid w:val="004A1E33"/>
    <w:rsid w:val="004B63D5"/>
    <w:rsid w:val="004F3F0F"/>
    <w:rsid w:val="004F6B9A"/>
    <w:rsid w:val="00657131"/>
    <w:rsid w:val="006659CE"/>
    <w:rsid w:val="006F0F7E"/>
    <w:rsid w:val="00782AF3"/>
    <w:rsid w:val="007A54EA"/>
    <w:rsid w:val="00911ECF"/>
    <w:rsid w:val="00950418"/>
    <w:rsid w:val="009516E5"/>
    <w:rsid w:val="00951749"/>
    <w:rsid w:val="00987460"/>
    <w:rsid w:val="00A42F43"/>
    <w:rsid w:val="00A85EAC"/>
    <w:rsid w:val="00A92100"/>
    <w:rsid w:val="00AF3727"/>
    <w:rsid w:val="00B170FA"/>
    <w:rsid w:val="00CD1D6C"/>
    <w:rsid w:val="00D15E81"/>
    <w:rsid w:val="00D2549D"/>
    <w:rsid w:val="00D56977"/>
    <w:rsid w:val="00E01E63"/>
    <w:rsid w:val="00F60863"/>
    <w:rsid w:val="00F64B09"/>
    <w:rsid w:val="00F91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32C3B"/>
  <w15:docId w15:val="{331478E2-03CA-45A2-B23A-624B6762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1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E63"/>
    <w:rPr>
      <w:rFonts w:ascii="Tahoma" w:hAnsi="Tahoma" w:cs="Tahoma"/>
      <w:sz w:val="16"/>
      <w:szCs w:val="16"/>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Bullet 1 Char,List Paragraph11 Char,L Char"/>
    <w:link w:val="ListParagraph"/>
    <w:uiPriority w:val="34"/>
    <w:qFormat/>
    <w:locked/>
    <w:rsid w:val="00E01E63"/>
  </w:style>
  <w:style w:type="paragraph" w:styleId="ListParagraph">
    <w:name w:val="List Paragraph"/>
    <w:aliases w:val="F5 List Paragraph,List Paragraph1,Dot pt,No Spacing1,List Paragraph Char Char Char,Indicator Text,Numbered Para 1,Bullet Points,MAIN CONTENT,Bullet 1,List Paragraph11,List Paragraph12,OBC Bullet,Colorful List - Accent 11,Bullet Style,L,B"/>
    <w:basedOn w:val="Normal"/>
    <w:link w:val="ListParagraphChar"/>
    <w:uiPriority w:val="34"/>
    <w:qFormat/>
    <w:rsid w:val="00E01E63"/>
    <w:pPr>
      <w:spacing w:after="0" w:line="240" w:lineRule="auto"/>
      <w:ind w:left="720"/>
      <w:contextualSpacing/>
    </w:pPr>
  </w:style>
  <w:style w:type="table" w:styleId="TableGrid">
    <w:name w:val="Table Grid"/>
    <w:basedOn w:val="TableNormal"/>
    <w:uiPriority w:val="39"/>
    <w:rsid w:val="00CD1D6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dpf42a50a8msolistparagraph">
    <w:name w:val="ydpf42a50a8msolistparagraph"/>
    <w:basedOn w:val="Normal"/>
    <w:uiPriority w:val="99"/>
    <w:semiHidden/>
    <w:rsid w:val="002F1CBA"/>
    <w:pPr>
      <w:spacing w:after="0" w:line="240" w:lineRule="auto"/>
    </w:pPr>
    <w:rPr>
      <w:rFonts w:ascii="Calibri" w:hAnsi="Calibri" w:cs="Calibri"/>
      <w:lang w:eastAsia="en-GB"/>
    </w:rPr>
  </w:style>
  <w:style w:type="character" w:customStyle="1" w:styleId="eop">
    <w:name w:val="eop"/>
    <w:basedOn w:val="DefaultParagraphFont"/>
    <w:rsid w:val="001961FF"/>
  </w:style>
  <w:style w:type="character" w:customStyle="1" w:styleId="normaltextrun">
    <w:name w:val="normaltextrun"/>
    <w:basedOn w:val="DefaultParagraphFont"/>
    <w:rsid w:val="001961FF"/>
  </w:style>
  <w:style w:type="character" w:styleId="Hyperlink">
    <w:name w:val="Hyperlink"/>
    <w:basedOn w:val="DefaultParagraphFont"/>
    <w:uiPriority w:val="99"/>
    <w:unhideWhenUsed/>
    <w:rsid w:val="00951749"/>
    <w:rPr>
      <w:color w:val="0000FF" w:themeColor="hyperlink"/>
      <w:u w:val="single"/>
    </w:rPr>
  </w:style>
  <w:style w:type="character" w:styleId="UnresolvedMention">
    <w:name w:val="Unresolved Mention"/>
    <w:basedOn w:val="DefaultParagraphFont"/>
    <w:uiPriority w:val="99"/>
    <w:semiHidden/>
    <w:unhideWhenUsed/>
    <w:rsid w:val="00951749"/>
    <w:rPr>
      <w:color w:val="605E5C"/>
      <w:shd w:val="clear" w:color="auto" w:fill="E1DFDD"/>
    </w:rPr>
  </w:style>
  <w:style w:type="character" w:styleId="CommentReference">
    <w:name w:val="annotation reference"/>
    <w:basedOn w:val="DefaultParagraphFont"/>
    <w:uiPriority w:val="99"/>
    <w:semiHidden/>
    <w:unhideWhenUsed/>
    <w:rsid w:val="00951749"/>
    <w:rPr>
      <w:sz w:val="16"/>
      <w:szCs w:val="16"/>
    </w:rPr>
  </w:style>
  <w:style w:type="paragraph" w:styleId="CommentText">
    <w:name w:val="annotation text"/>
    <w:basedOn w:val="Normal"/>
    <w:link w:val="CommentTextChar"/>
    <w:uiPriority w:val="99"/>
    <w:unhideWhenUsed/>
    <w:rsid w:val="00951749"/>
    <w:pPr>
      <w:spacing w:line="240" w:lineRule="auto"/>
    </w:pPr>
    <w:rPr>
      <w:sz w:val="20"/>
      <w:szCs w:val="20"/>
    </w:rPr>
  </w:style>
  <w:style w:type="character" w:customStyle="1" w:styleId="CommentTextChar">
    <w:name w:val="Comment Text Char"/>
    <w:basedOn w:val="DefaultParagraphFont"/>
    <w:link w:val="CommentText"/>
    <w:uiPriority w:val="99"/>
    <w:rsid w:val="00951749"/>
    <w:rPr>
      <w:sz w:val="20"/>
      <w:szCs w:val="20"/>
    </w:rPr>
  </w:style>
  <w:style w:type="paragraph" w:styleId="CommentSubject">
    <w:name w:val="annotation subject"/>
    <w:basedOn w:val="CommentText"/>
    <w:next w:val="CommentText"/>
    <w:link w:val="CommentSubjectChar"/>
    <w:uiPriority w:val="99"/>
    <w:semiHidden/>
    <w:unhideWhenUsed/>
    <w:rsid w:val="00951749"/>
    <w:rPr>
      <w:b/>
      <w:bCs/>
    </w:rPr>
  </w:style>
  <w:style w:type="character" w:customStyle="1" w:styleId="CommentSubjectChar">
    <w:name w:val="Comment Subject Char"/>
    <w:basedOn w:val="CommentTextChar"/>
    <w:link w:val="CommentSubject"/>
    <w:uiPriority w:val="99"/>
    <w:semiHidden/>
    <w:rsid w:val="00951749"/>
    <w:rPr>
      <w:b/>
      <w:bCs/>
      <w:sz w:val="20"/>
      <w:szCs w:val="20"/>
    </w:rPr>
  </w:style>
  <w:style w:type="paragraph" w:styleId="Revision">
    <w:name w:val="Revision"/>
    <w:hidden/>
    <w:uiPriority w:val="99"/>
    <w:semiHidden/>
    <w:rsid w:val="00F60863"/>
    <w:pPr>
      <w:spacing w:after="0" w:line="240" w:lineRule="auto"/>
    </w:pPr>
  </w:style>
  <w:style w:type="paragraph" w:customStyle="1" w:styleId="ydpf42a50a8msoendnotetext">
    <w:name w:val="ydpf42a50a8msoendnotetext"/>
    <w:basedOn w:val="Normal"/>
    <w:uiPriority w:val="99"/>
    <w:semiHidden/>
    <w:rsid w:val="00272518"/>
    <w:pPr>
      <w:spacing w:after="0" w:line="240" w:lineRule="auto"/>
    </w:pPr>
    <w:rPr>
      <w:rFonts w:ascii="Calibri" w:hAnsi="Calibri" w:cs="Calibri"/>
      <w:lang w:eastAsia="en-GB"/>
    </w:rPr>
  </w:style>
  <w:style w:type="paragraph" w:styleId="FootnoteText">
    <w:name w:val="footnote text"/>
    <w:basedOn w:val="Normal"/>
    <w:link w:val="FootnoteTextChar"/>
    <w:uiPriority w:val="99"/>
    <w:semiHidden/>
    <w:unhideWhenUsed/>
    <w:rsid w:val="00272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2518"/>
    <w:rPr>
      <w:sz w:val="20"/>
      <w:szCs w:val="20"/>
    </w:rPr>
  </w:style>
  <w:style w:type="paragraph" w:customStyle="1" w:styleId="paragraph">
    <w:name w:val="paragraph"/>
    <w:basedOn w:val="Normal"/>
    <w:uiPriority w:val="99"/>
    <w:rsid w:val="0027251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4144">
      <w:bodyDiv w:val="1"/>
      <w:marLeft w:val="0"/>
      <w:marRight w:val="0"/>
      <w:marTop w:val="0"/>
      <w:marBottom w:val="0"/>
      <w:divBdr>
        <w:top w:val="none" w:sz="0" w:space="0" w:color="auto"/>
        <w:left w:val="none" w:sz="0" w:space="0" w:color="auto"/>
        <w:bottom w:val="none" w:sz="0" w:space="0" w:color="auto"/>
        <w:right w:val="none" w:sz="0" w:space="0" w:color="auto"/>
      </w:divBdr>
    </w:div>
    <w:div w:id="101656712">
      <w:bodyDiv w:val="1"/>
      <w:marLeft w:val="0"/>
      <w:marRight w:val="0"/>
      <w:marTop w:val="0"/>
      <w:marBottom w:val="0"/>
      <w:divBdr>
        <w:top w:val="none" w:sz="0" w:space="0" w:color="auto"/>
        <w:left w:val="none" w:sz="0" w:space="0" w:color="auto"/>
        <w:bottom w:val="none" w:sz="0" w:space="0" w:color="auto"/>
        <w:right w:val="none" w:sz="0" w:space="0" w:color="auto"/>
      </w:divBdr>
    </w:div>
    <w:div w:id="421951447">
      <w:bodyDiv w:val="1"/>
      <w:marLeft w:val="0"/>
      <w:marRight w:val="0"/>
      <w:marTop w:val="0"/>
      <w:marBottom w:val="0"/>
      <w:divBdr>
        <w:top w:val="none" w:sz="0" w:space="0" w:color="auto"/>
        <w:left w:val="none" w:sz="0" w:space="0" w:color="auto"/>
        <w:bottom w:val="none" w:sz="0" w:space="0" w:color="auto"/>
        <w:right w:val="none" w:sz="0" w:space="0" w:color="auto"/>
      </w:divBdr>
    </w:div>
    <w:div w:id="667749362">
      <w:bodyDiv w:val="1"/>
      <w:marLeft w:val="0"/>
      <w:marRight w:val="0"/>
      <w:marTop w:val="0"/>
      <w:marBottom w:val="0"/>
      <w:divBdr>
        <w:top w:val="none" w:sz="0" w:space="0" w:color="auto"/>
        <w:left w:val="none" w:sz="0" w:space="0" w:color="auto"/>
        <w:bottom w:val="none" w:sz="0" w:space="0" w:color="auto"/>
        <w:right w:val="none" w:sz="0" w:space="0" w:color="auto"/>
      </w:divBdr>
    </w:div>
    <w:div w:id="786975097">
      <w:bodyDiv w:val="1"/>
      <w:marLeft w:val="0"/>
      <w:marRight w:val="0"/>
      <w:marTop w:val="0"/>
      <w:marBottom w:val="0"/>
      <w:divBdr>
        <w:top w:val="none" w:sz="0" w:space="0" w:color="auto"/>
        <w:left w:val="none" w:sz="0" w:space="0" w:color="auto"/>
        <w:bottom w:val="none" w:sz="0" w:space="0" w:color="auto"/>
        <w:right w:val="none" w:sz="0" w:space="0" w:color="auto"/>
      </w:divBdr>
      <w:divsChild>
        <w:div w:id="1890608209">
          <w:marLeft w:val="0"/>
          <w:marRight w:val="0"/>
          <w:marTop w:val="0"/>
          <w:marBottom w:val="0"/>
          <w:divBdr>
            <w:top w:val="none" w:sz="0" w:space="0" w:color="auto"/>
            <w:left w:val="none" w:sz="0" w:space="0" w:color="auto"/>
            <w:bottom w:val="none" w:sz="0" w:space="0" w:color="auto"/>
            <w:right w:val="none" w:sz="0" w:space="0" w:color="auto"/>
          </w:divBdr>
        </w:div>
        <w:div w:id="652638232">
          <w:marLeft w:val="0"/>
          <w:marRight w:val="0"/>
          <w:marTop w:val="0"/>
          <w:marBottom w:val="0"/>
          <w:divBdr>
            <w:top w:val="none" w:sz="0" w:space="0" w:color="auto"/>
            <w:left w:val="none" w:sz="0" w:space="0" w:color="auto"/>
            <w:bottom w:val="none" w:sz="0" w:space="0" w:color="auto"/>
            <w:right w:val="none" w:sz="0" w:space="0" w:color="auto"/>
          </w:divBdr>
        </w:div>
        <w:div w:id="1626737957">
          <w:marLeft w:val="0"/>
          <w:marRight w:val="0"/>
          <w:marTop w:val="0"/>
          <w:marBottom w:val="0"/>
          <w:divBdr>
            <w:top w:val="none" w:sz="0" w:space="0" w:color="auto"/>
            <w:left w:val="none" w:sz="0" w:space="0" w:color="auto"/>
            <w:bottom w:val="none" w:sz="0" w:space="0" w:color="auto"/>
            <w:right w:val="none" w:sz="0" w:space="0" w:color="auto"/>
          </w:divBdr>
        </w:div>
        <w:div w:id="1580403070">
          <w:marLeft w:val="0"/>
          <w:marRight w:val="0"/>
          <w:marTop w:val="0"/>
          <w:marBottom w:val="0"/>
          <w:divBdr>
            <w:top w:val="none" w:sz="0" w:space="0" w:color="auto"/>
            <w:left w:val="none" w:sz="0" w:space="0" w:color="auto"/>
            <w:bottom w:val="none" w:sz="0" w:space="0" w:color="auto"/>
            <w:right w:val="none" w:sz="0" w:space="0" w:color="auto"/>
          </w:divBdr>
        </w:div>
        <w:div w:id="896163824">
          <w:marLeft w:val="0"/>
          <w:marRight w:val="0"/>
          <w:marTop w:val="0"/>
          <w:marBottom w:val="0"/>
          <w:divBdr>
            <w:top w:val="none" w:sz="0" w:space="0" w:color="auto"/>
            <w:left w:val="none" w:sz="0" w:space="0" w:color="auto"/>
            <w:bottom w:val="none" w:sz="0" w:space="0" w:color="auto"/>
            <w:right w:val="none" w:sz="0" w:space="0" w:color="auto"/>
          </w:divBdr>
        </w:div>
        <w:div w:id="821700519">
          <w:marLeft w:val="0"/>
          <w:marRight w:val="0"/>
          <w:marTop w:val="0"/>
          <w:marBottom w:val="0"/>
          <w:divBdr>
            <w:top w:val="none" w:sz="0" w:space="0" w:color="auto"/>
            <w:left w:val="none" w:sz="0" w:space="0" w:color="auto"/>
            <w:bottom w:val="none" w:sz="0" w:space="0" w:color="auto"/>
            <w:right w:val="none" w:sz="0" w:space="0" w:color="auto"/>
          </w:divBdr>
        </w:div>
        <w:div w:id="962343598">
          <w:marLeft w:val="0"/>
          <w:marRight w:val="0"/>
          <w:marTop w:val="0"/>
          <w:marBottom w:val="0"/>
          <w:divBdr>
            <w:top w:val="none" w:sz="0" w:space="0" w:color="auto"/>
            <w:left w:val="none" w:sz="0" w:space="0" w:color="auto"/>
            <w:bottom w:val="none" w:sz="0" w:space="0" w:color="auto"/>
            <w:right w:val="none" w:sz="0" w:space="0" w:color="auto"/>
          </w:divBdr>
        </w:div>
        <w:div w:id="1568611653">
          <w:marLeft w:val="0"/>
          <w:marRight w:val="0"/>
          <w:marTop w:val="0"/>
          <w:marBottom w:val="0"/>
          <w:divBdr>
            <w:top w:val="none" w:sz="0" w:space="0" w:color="auto"/>
            <w:left w:val="none" w:sz="0" w:space="0" w:color="auto"/>
            <w:bottom w:val="none" w:sz="0" w:space="0" w:color="auto"/>
            <w:right w:val="none" w:sz="0" w:space="0" w:color="auto"/>
          </w:divBdr>
        </w:div>
        <w:div w:id="2030713069">
          <w:marLeft w:val="0"/>
          <w:marRight w:val="0"/>
          <w:marTop w:val="0"/>
          <w:marBottom w:val="0"/>
          <w:divBdr>
            <w:top w:val="none" w:sz="0" w:space="0" w:color="auto"/>
            <w:left w:val="none" w:sz="0" w:space="0" w:color="auto"/>
            <w:bottom w:val="none" w:sz="0" w:space="0" w:color="auto"/>
            <w:right w:val="none" w:sz="0" w:space="0" w:color="auto"/>
          </w:divBdr>
        </w:div>
        <w:div w:id="2070882867">
          <w:marLeft w:val="0"/>
          <w:marRight w:val="0"/>
          <w:marTop w:val="0"/>
          <w:marBottom w:val="0"/>
          <w:divBdr>
            <w:top w:val="none" w:sz="0" w:space="0" w:color="auto"/>
            <w:left w:val="none" w:sz="0" w:space="0" w:color="auto"/>
            <w:bottom w:val="none" w:sz="0" w:space="0" w:color="auto"/>
            <w:right w:val="none" w:sz="0" w:space="0" w:color="auto"/>
          </w:divBdr>
        </w:div>
        <w:div w:id="132331762">
          <w:marLeft w:val="0"/>
          <w:marRight w:val="0"/>
          <w:marTop w:val="0"/>
          <w:marBottom w:val="0"/>
          <w:divBdr>
            <w:top w:val="none" w:sz="0" w:space="0" w:color="auto"/>
            <w:left w:val="none" w:sz="0" w:space="0" w:color="auto"/>
            <w:bottom w:val="none" w:sz="0" w:space="0" w:color="auto"/>
            <w:right w:val="none" w:sz="0" w:space="0" w:color="auto"/>
          </w:divBdr>
        </w:div>
        <w:div w:id="910043078">
          <w:marLeft w:val="0"/>
          <w:marRight w:val="0"/>
          <w:marTop w:val="0"/>
          <w:marBottom w:val="0"/>
          <w:divBdr>
            <w:top w:val="none" w:sz="0" w:space="0" w:color="auto"/>
            <w:left w:val="none" w:sz="0" w:space="0" w:color="auto"/>
            <w:bottom w:val="none" w:sz="0" w:space="0" w:color="auto"/>
            <w:right w:val="none" w:sz="0" w:space="0" w:color="auto"/>
          </w:divBdr>
        </w:div>
        <w:div w:id="1618371223">
          <w:marLeft w:val="0"/>
          <w:marRight w:val="0"/>
          <w:marTop w:val="0"/>
          <w:marBottom w:val="0"/>
          <w:divBdr>
            <w:top w:val="none" w:sz="0" w:space="0" w:color="auto"/>
            <w:left w:val="none" w:sz="0" w:space="0" w:color="auto"/>
            <w:bottom w:val="none" w:sz="0" w:space="0" w:color="auto"/>
            <w:right w:val="none" w:sz="0" w:space="0" w:color="auto"/>
          </w:divBdr>
        </w:div>
        <w:div w:id="1539124249">
          <w:marLeft w:val="0"/>
          <w:marRight w:val="0"/>
          <w:marTop w:val="0"/>
          <w:marBottom w:val="0"/>
          <w:divBdr>
            <w:top w:val="none" w:sz="0" w:space="0" w:color="auto"/>
            <w:left w:val="none" w:sz="0" w:space="0" w:color="auto"/>
            <w:bottom w:val="none" w:sz="0" w:space="0" w:color="auto"/>
            <w:right w:val="none" w:sz="0" w:space="0" w:color="auto"/>
          </w:divBdr>
        </w:div>
        <w:div w:id="1650864973">
          <w:marLeft w:val="0"/>
          <w:marRight w:val="0"/>
          <w:marTop w:val="0"/>
          <w:marBottom w:val="0"/>
          <w:divBdr>
            <w:top w:val="none" w:sz="0" w:space="0" w:color="auto"/>
            <w:left w:val="none" w:sz="0" w:space="0" w:color="auto"/>
            <w:bottom w:val="none" w:sz="0" w:space="0" w:color="auto"/>
            <w:right w:val="none" w:sz="0" w:space="0" w:color="auto"/>
          </w:divBdr>
        </w:div>
        <w:div w:id="799228036">
          <w:marLeft w:val="0"/>
          <w:marRight w:val="0"/>
          <w:marTop w:val="0"/>
          <w:marBottom w:val="0"/>
          <w:divBdr>
            <w:top w:val="none" w:sz="0" w:space="0" w:color="auto"/>
            <w:left w:val="none" w:sz="0" w:space="0" w:color="auto"/>
            <w:bottom w:val="none" w:sz="0" w:space="0" w:color="auto"/>
            <w:right w:val="none" w:sz="0" w:space="0" w:color="auto"/>
          </w:divBdr>
        </w:div>
        <w:div w:id="356396425">
          <w:marLeft w:val="0"/>
          <w:marRight w:val="0"/>
          <w:marTop w:val="0"/>
          <w:marBottom w:val="0"/>
          <w:divBdr>
            <w:top w:val="none" w:sz="0" w:space="0" w:color="auto"/>
            <w:left w:val="none" w:sz="0" w:space="0" w:color="auto"/>
            <w:bottom w:val="none" w:sz="0" w:space="0" w:color="auto"/>
            <w:right w:val="none" w:sz="0" w:space="0" w:color="auto"/>
          </w:divBdr>
        </w:div>
        <w:div w:id="1782257920">
          <w:marLeft w:val="0"/>
          <w:marRight w:val="0"/>
          <w:marTop w:val="0"/>
          <w:marBottom w:val="0"/>
          <w:divBdr>
            <w:top w:val="none" w:sz="0" w:space="0" w:color="auto"/>
            <w:left w:val="none" w:sz="0" w:space="0" w:color="auto"/>
            <w:bottom w:val="none" w:sz="0" w:space="0" w:color="auto"/>
            <w:right w:val="none" w:sz="0" w:space="0" w:color="auto"/>
          </w:divBdr>
        </w:div>
        <w:div w:id="726951791">
          <w:marLeft w:val="0"/>
          <w:marRight w:val="0"/>
          <w:marTop w:val="0"/>
          <w:marBottom w:val="0"/>
          <w:divBdr>
            <w:top w:val="none" w:sz="0" w:space="0" w:color="auto"/>
            <w:left w:val="none" w:sz="0" w:space="0" w:color="auto"/>
            <w:bottom w:val="none" w:sz="0" w:space="0" w:color="auto"/>
            <w:right w:val="none" w:sz="0" w:space="0" w:color="auto"/>
          </w:divBdr>
        </w:div>
        <w:div w:id="556597254">
          <w:marLeft w:val="0"/>
          <w:marRight w:val="0"/>
          <w:marTop w:val="0"/>
          <w:marBottom w:val="0"/>
          <w:divBdr>
            <w:top w:val="none" w:sz="0" w:space="0" w:color="auto"/>
            <w:left w:val="none" w:sz="0" w:space="0" w:color="auto"/>
            <w:bottom w:val="none" w:sz="0" w:space="0" w:color="auto"/>
            <w:right w:val="none" w:sz="0" w:space="0" w:color="auto"/>
          </w:divBdr>
        </w:div>
        <w:div w:id="20322947">
          <w:marLeft w:val="0"/>
          <w:marRight w:val="0"/>
          <w:marTop w:val="0"/>
          <w:marBottom w:val="0"/>
          <w:divBdr>
            <w:top w:val="none" w:sz="0" w:space="0" w:color="auto"/>
            <w:left w:val="none" w:sz="0" w:space="0" w:color="auto"/>
            <w:bottom w:val="none" w:sz="0" w:space="0" w:color="auto"/>
            <w:right w:val="none" w:sz="0" w:space="0" w:color="auto"/>
          </w:divBdr>
        </w:div>
        <w:div w:id="624845834">
          <w:marLeft w:val="0"/>
          <w:marRight w:val="0"/>
          <w:marTop w:val="0"/>
          <w:marBottom w:val="0"/>
          <w:divBdr>
            <w:top w:val="none" w:sz="0" w:space="0" w:color="auto"/>
            <w:left w:val="none" w:sz="0" w:space="0" w:color="auto"/>
            <w:bottom w:val="none" w:sz="0" w:space="0" w:color="auto"/>
            <w:right w:val="none" w:sz="0" w:space="0" w:color="auto"/>
          </w:divBdr>
        </w:div>
        <w:div w:id="2130779921">
          <w:marLeft w:val="0"/>
          <w:marRight w:val="0"/>
          <w:marTop w:val="0"/>
          <w:marBottom w:val="0"/>
          <w:divBdr>
            <w:top w:val="none" w:sz="0" w:space="0" w:color="auto"/>
            <w:left w:val="none" w:sz="0" w:space="0" w:color="auto"/>
            <w:bottom w:val="none" w:sz="0" w:space="0" w:color="auto"/>
            <w:right w:val="none" w:sz="0" w:space="0" w:color="auto"/>
          </w:divBdr>
        </w:div>
        <w:div w:id="1550845433">
          <w:marLeft w:val="0"/>
          <w:marRight w:val="0"/>
          <w:marTop w:val="0"/>
          <w:marBottom w:val="0"/>
          <w:divBdr>
            <w:top w:val="none" w:sz="0" w:space="0" w:color="auto"/>
            <w:left w:val="none" w:sz="0" w:space="0" w:color="auto"/>
            <w:bottom w:val="none" w:sz="0" w:space="0" w:color="auto"/>
            <w:right w:val="none" w:sz="0" w:space="0" w:color="auto"/>
          </w:divBdr>
        </w:div>
        <w:div w:id="652373298">
          <w:marLeft w:val="0"/>
          <w:marRight w:val="0"/>
          <w:marTop w:val="0"/>
          <w:marBottom w:val="0"/>
          <w:divBdr>
            <w:top w:val="none" w:sz="0" w:space="0" w:color="auto"/>
            <w:left w:val="none" w:sz="0" w:space="0" w:color="auto"/>
            <w:bottom w:val="none" w:sz="0" w:space="0" w:color="auto"/>
            <w:right w:val="none" w:sz="0" w:space="0" w:color="auto"/>
          </w:divBdr>
        </w:div>
        <w:div w:id="1010639109">
          <w:marLeft w:val="0"/>
          <w:marRight w:val="0"/>
          <w:marTop w:val="0"/>
          <w:marBottom w:val="0"/>
          <w:divBdr>
            <w:top w:val="none" w:sz="0" w:space="0" w:color="auto"/>
            <w:left w:val="none" w:sz="0" w:space="0" w:color="auto"/>
            <w:bottom w:val="none" w:sz="0" w:space="0" w:color="auto"/>
            <w:right w:val="none" w:sz="0" w:space="0" w:color="auto"/>
          </w:divBdr>
        </w:div>
        <w:div w:id="1299071953">
          <w:marLeft w:val="0"/>
          <w:marRight w:val="0"/>
          <w:marTop w:val="0"/>
          <w:marBottom w:val="0"/>
          <w:divBdr>
            <w:top w:val="none" w:sz="0" w:space="0" w:color="auto"/>
            <w:left w:val="none" w:sz="0" w:space="0" w:color="auto"/>
            <w:bottom w:val="none" w:sz="0" w:space="0" w:color="auto"/>
            <w:right w:val="none" w:sz="0" w:space="0" w:color="auto"/>
          </w:divBdr>
        </w:div>
        <w:div w:id="1311983012">
          <w:marLeft w:val="0"/>
          <w:marRight w:val="0"/>
          <w:marTop w:val="0"/>
          <w:marBottom w:val="0"/>
          <w:divBdr>
            <w:top w:val="none" w:sz="0" w:space="0" w:color="auto"/>
            <w:left w:val="none" w:sz="0" w:space="0" w:color="auto"/>
            <w:bottom w:val="none" w:sz="0" w:space="0" w:color="auto"/>
            <w:right w:val="none" w:sz="0" w:space="0" w:color="auto"/>
          </w:divBdr>
        </w:div>
      </w:divsChild>
    </w:div>
    <w:div w:id="1494418448">
      <w:bodyDiv w:val="1"/>
      <w:marLeft w:val="0"/>
      <w:marRight w:val="0"/>
      <w:marTop w:val="0"/>
      <w:marBottom w:val="0"/>
      <w:divBdr>
        <w:top w:val="none" w:sz="0" w:space="0" w:color="auto"/>
        <w:left w:val="none" w:sz="0" w:space="0" w:color="auto"/>
        <w:bottom w:val="none" w:sz="0" w:space="0" w:color="auto"/>
        <w:right w:val="none" w:sz="0" w:space="0" w:color="auto"/>
      </w:divBdr>
    </w:div>
    <w:div w:id="1638072629">
      <w:bodyDiv w:val="1"/>
      <w:marLeft w:val="0"/>
      <w:marRight w:val="0"/>
      <w:marTop w:val="0"/>
      <w:marBottom w:val="0"/>
      <w:divBdr>
        <w:top w:val="none" w:sz="0" w:space="0" w:color="auto"/>
        <w:left w:val="none" w:sz="0" w:space="0" w:color="auto"/>
        <w:bottom w:val="none" w:sz="0" w:space="0" w:color="auto"/>
        <w:right w:val="none" w:sz="0" w:space="0" w:color="auto"/>
      </w:divBdr>
    </w:div>
    <w:div w:id="1770735014">
      <w:bodyDiv w:val="1"/>
      <w:marLeft w:val="0"/>
      <w:marRight w:val="0"/>
      <w:marTop w:val="0"/>
      <w:marBottom w:val="0"/>
      <w:divBdr>
        <w:top w:val="none" w:sz="0" w:space="0" w:color="auto"/>
        <w:left w:val="none" w:sz="0" w:space="0" w:color="auto"/>
        <w:bottom w:val="none" w:sz="0" w:space="0" w:color="auto"/>
        <w:right w:val="none" w:sz="0" w:space="0" w:color="auto"/>
      </w:divBdr>
    </w:div>
    <w:div w:id="178634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an.org.uk/media/3753/speaking-up-for-the-covid-generation-i-can-report.pdf" TargetMode="External"/><Relationship Id="rId3" Type="http://schemas.openxmlformats.org/officeDocument/2006/relationships/settings" Target="settings.xml"/><Relationship Id="rId7" Type="http://schemas.openxmlformats.org/officeDocument/2006/relationships/hyperlink" Target="https://www.estyn.gov.wales/sites/www.estyn.gov.wales/files/2021-11/Estyn%20Annual%20Report%202020-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hilippa.cotterill@wales.nhs.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1470</Words>
  <Characters>8384</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RCSLT</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RCSLT_Wales</dc:creator>
  <cp:lastModifiedBy>Naila Noori</cp:lastModifiedBy>
  <cp:revision>2</cp:revision>
  <dcterms:created xsi:type="dcterms:W3CDTF">2022-07-05T12:58:00Z</dcterms:created>
  <dcterms:modified xsi:type="dcterms:W3CDTF">2022-07-05T12:58:00Z</dcterms:modified>
</cp:coreProperties>
</file>