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0ABAD" w14:textId="77777777" w:rsidR="00FF09FA" w:rsidRDefault="00FF09FA">
      <w:pPr>
        <w:jc w:val="center"/>
        <w:rPr>
          <w:rFonts w:ascii="Calibri" w:eastAsia="Calibri" w:hAnsi="Calibri" w:cs="Calibri"/>
          <w:b/>
          <w:sz w:val="28"/>
          <w:szCs w:val="28"/>
        </w:rPr>
      </w:pPr>
    </w:p>
    <w:p w14:paraId="3D26F892" w14:textId="178B8E97" w:rsidR="00FF09FA" w:rsidRDefault="4A9E9DA8" w:rsidP="3BA46E9E">
      <w:pPr>
        <w:widowControl w:val="0"/>
        <w:spacing w:line="240" w:lineRule="auto"/>
        <w:jc w:val="right"/>
      </w:pPr>
      <w:r>
        <w:rPr>
          <w:noProof/>
        </w:rPr>
        <w:drawing>
          <wp:inline distT="0" distB="0" distL="0" distR="0" wp14:anchorId="1478F3CD" wp14:editId="22466142">
            <wp:extent cx="2160000" cy="720000"/>
            <wp:effectExtent l="0" t="0" r="0" b="0"/>
            <wp:docPr id="1760757349" name="Picture 176075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0" cy="720000"/>
                    </a:xfrm>
                    <a:prstGeom prst="rect">
                      <a:avLst/>
                    </a:prstGeom>
                  </pic:spPr>
                </pic:pic>
              </a:graphicData>
            </a:graphic>
          </wp:inline>
        </w:drawing>
      </w:r>
    </w:p>
    <w:p w14:paraId="1B1AC206" w14:textId="77777777" w:rsidR="00FF09FA" w:rsidRDefault="00FF09FA">
      <w:pPr>
        <w:jc w:val="center"/>
        <w:rPr>
          <w:rFonts w:ascii="Calibri" w:eastAsia="Calibri" w:hAnsi="Calibri" w:cs="Calibri"/>
          <w:b/>
          <w:sz w:val="28"/>
          <w:szCs w:val="28"/>
        </w:rPr>
      </w:pPr>
    </w:p>
    <w:p w14:paraId="6C921082" w14:textId="77777777" w:rsidR="00FF09FA" w:rsidRDefault="00FF09FA">
      <w:pPr>
        <w:jc w:val="center"/>
        <w:rPr>
          <w:rFonts w:ascii="Calibri" w:eastAsia="Calibri" w:hAnsi="Calibri" w:cs="Calibri"/>
          <w:b/>
          <w:sz w:val="28"/>
          <w:szCs w:val="28"/>
        </w:rPr>
      </w:pPr>
    </w:p>
    <w:p w14:paraId="3A902B23" w14:textId="77777777" w:rsidR="00FF09FA" w:rsidRDefault="00FF09FA">
      <w:pPr>
        <w:jc w:val="center"/>
        <w:rPr>
          <w:rFonts w:ascii="Calibri" w:eastAsia="Calibri" w:hAnsi="Calibri" w:cs="Calibri"/>
          <w:b/>
          <w:sz w:val="28"/>
          <w:szCs w:val="28"/>
        </w:rPr>
      </w:pPr>
    </w:p>
    <w:p w14:paraId="47D3A45F" w14:textId="77777777" w:rsidR="00FF09FA" w:rsidRDefault="00FF09FA">
      <w:pPr>
        <w:jc w:val="center"/>
        <w:rPr>
          <w:rFonts w:ascii="Calibri" w:eastAsia="Calibri" w:hAnsi="Calibri" w:cs="Calibri"/>
          <w:b/>
          <w:sz w:val="28"/>
          <w:szCs w:val="28"/>
        </w:rPr>
      </w:pPr>
    </w:p>
    <w:p w14:paraId="1D55B55E" w14:textId="77777777" w:rsidR="00FF09FA" w:rsidRDefault="00FF09FA">
      <w:pPr>
        <w:jc w:val="center"/>
        <w:rPr>
          <w:rFonts w:ascii="Calibri" w:eastAsia="Calibri" w:hAnsi="Calibri" w:cs="Calibri"/>
          <w:b/>
          <w:sz w:val="36"/>
          <w:szCs w:val="36"/>
        </w:rPr>
      </w:pPr>
    </w:p>
    <w:p w14:paraId="7C1B9D5A" w14:textId="77777777" w:rsidR="00FF09FA" w:rsidRPr="00DC7E74" w:rsidRDefault="00AE72CB" w:rsidP="5B38A4FB">
      <w:pPr>
        <w:jc w:val="center"/>
        <w:rPr>
          <w:rFonts w:ascii="Open Sans" w:eastAsia="Open Sans" w:hAnsi="Open Sans" w:cs="Open Sans"/>
          <w:b/>
          <w:bCs/>
          <w:sz w:val="36"/>
          <w:szCs w:val="36"/>
        </w:rPr>
      </w:pPr>
      <w:r w:rsidRPr="5B38A4FB">
        <w:rPr>
          <w:rFonts w:ascii="Open Sans" w:eastAsia="Open Sans" w:hAnsi="Open Sans" w:cs="Open Sans"/>
          <w:b/>
          <w:bCs/>
          <w:sz w:val="36"/>
          <w:szCs w:val="36"/>
        </w:rPr>
        <w:t>Expectations for newly qualified practitioners (NQP), employers and clinical supervisors for NQPs who have completed pre-registration eating, drinking, and swallowing (EDS) difficulties</w:t>
      </w:r>
    </w:p>
    <w:p w14:paraId="4A708D77" w14:textId="77777777" w:rsidR="00FF09FA" w:rsidRDefault="00FF09FA">
      <w:pPr>
        <w:rPr>
          <w:rFonts w:ascii="Calibri" w:eastAsia="Calibri" w:hAnsi="Calibri" w:cs="Calibri"/>
          <w:b/>
          <w:sz w:val="24"/>
          <w:szCs w:val="24"/>
        </w:rPr>
      </w:pPr>
    </w:p>
    <w:p w14:paraId="5AEFED2A" w14:textId="77777777" w:rsidR="00FF09FA" w:rsidRDefault="00FF09FA">
      <w:pPr>
        <w:rPr>
          <w:rFonts w:ascii="Calibri" w:eastAsia="Calibri" w:hAnsi="Calibri" w:cs="Calibri"/>
          <w:b/>
          <w:sz w:val="24"/>
          <w:szCs w:val="24"/>
        </w:rPr>
      </w:pPr>
    </w:p>
    <w:p w14:paraId="416A436B" w14:textId="77777777" w:rsidR="00FF09FA" w:rsidRDefault="00FF09FA">
      <w:pPr>
        <w:rPr>
          <w:rFonts w:ascii="Calibri" w:eastAsia="Calibri" w:hAnsi="Calibri" w:cs="Calibri"/>
          <w:b/>
          <w:sz w:val="24"/>
          <w:szCs w:val="24"/>
        </w:rPr>
      </w:pPr>
    </w:p>
    <w:p w14:paraId="24A92D93" w14:textId="77777777" w:rsidR="00FF09FA" w:rsidRDefault="00FF09FA">
      <w:pPr>
        <w:rPr>
          <w:rFonts w:ascii="Calibri" w:eastAsia="Calibri" w:hAnsi="Calibri" w:cs="Calibri"/>
          <w:b/>
          <w:sz w:val="24"/>
          <w:szCs w:val="24"/>
        </w:rPr>
      </w:pPr>
    </w:p>
    <w:p w14:paraId="094621BE" w14:textId="77777777" w:rsidR="00FF09FA" w:rsidRDefault="00FF09FA">
      <w:pPr>
        <w:rPr>
          <w:rFonts w:ascii="Calibri" w:eastAsia="Calibri" w:hAnsi="Calibri" w:cs="Calibri"/>
          <w:b/>
          <w:sz w:val="24"/>
          <w:szCs w:val="24"/>
        </w:rPr>
      </w:pPr>
    </w:p>
    <w:p w14:paraId="6289387C" w14:textId="77777777" w:rsidR="00FF09FA" w:rsidRDefault="00FF09FA">
      <w:pPr>
        <w:rPr>
          <w:rFonts w:ascii="Calibri" w:eastAsia="Calibri" w:hAnsi="Calibri" w:cs="Calibri"/>
          <w:b/>
          <w:sz w:val="24"/>
          <w:szCs w:val="24"/>
        </w:rPr>
      </w:pPr>
    </w:p>
    <w:p w14:paraId="4548CB4F" w14:textId="77777777" w:rsidR="00FF09FA" w:rsidRDefault="00FF09FA">
      <w:pPr>
        <w:rPr>
          <w:rFonts w:ascii="Calibri" w:eastAsia="Calibri" w:hAnsi="Calibri" w:cs="Calibri"/>
          <w:b/>
          <w:sz w:val="24"/>
          <w:szCs w:val="24"/>
        </w:rPr>
      </w:pPr>
    </w:p>
    <w:p w14:paraId="14AC5C82" w14:textId="77777777" w:rsidR="00FF09FA" w:rsidRDefault="00FF09FA">
      <w:pPr>
        <w:rPr>
          <w:rFonts w:ascii="Calibri" w:eastAsia="Calibri" w:hAnsi="Calibri" w:cs="Calibri"/>
          <w:b/>
          <w:sz w:val="24"/>
          <w:szCs w:val="24"/>
        </w:rPr>
      </w:pPr>
    </w:p>
    <w:p w14:paraId="3365B3A8" w14:textId="77777777" w:rsidR="00FF09FA" w:rsidRDefault="00FF09FA">
      <w:pPr>
        <w:rPr>
          <w:rFonts w:ascii="Calibri" w:eastAsia="Calibri" w:hAnsi="Calibri" w:cs="Calibri"/>
          <w:b/>
          <w:sz w:val="24"/>
          <w:szCs w:val="24"/>
        </w:rPr>
      </w:pPr>
    </w:p>
    <w:p w14:paraId="5FA9F1FF" w14:textId="77777777" w:rsidR="00FF09FA" w:rsidRDefault="00FF09FA">
      <w:pPr>
        <w:rPr>
          <w:rFonts w:ascii="Calibri" w:eastAsia="Calibri" w:hAnsi="Calibri" w:cs="Calibri"/>
          <w:b/>
          <w:sz w:val="24"/>
          <w:szCs w:val="24"/>
        </w:rPr>
      </w:pPr>
    </w:p>
    <w:p w14:paraId="15B5A5CC" w14:textId="77777777" w:rsidR="00FF09FA" w:rsidRDefault="00FF09FA">
      <w:pPr>
        <w:rPr>
          <w:rFonts w:ascii="Calibri" w:eastAsia="Calibri" w:hAnsi="Calibri" w:cs="Calibri"/>
          <w:b/>
          <w:sz w:val="24"/>
          <w:szCs w:val="24"/>
        </w:rPr>
      </w:pPr>
    </w:p>
    <w:p w14:paraId="5DAC500E" w14:textId="77777777" w:rsidR="00C77F3D" w:rsidRDefault="00C77F3D">
      <w:pPr>
        <w:rPr>
          <w:rFonts w:ascii="Calibri" w:eastAsia="Calibri" w:hAnsi="Calibri" w:cs="Calibri"/>
          <w:b/>
          <w:sz w:val="24"/>
          <w:szCs w:val="24"/>
        </w:rPr>
      </w:pPr>
    </w:p>
    <w:p w14:paraId="74A634A2" w14:textId="20D9C6CC" w:rsidR="00FF09FA" w:rsidRDefault="00AE72CB">
      <w:pPr>
        <w:rPr>
          <w:rFonts w:ascii="Calibri" w:eastAsia="Calibri" w:hAnsi="Calibri" w:cs="Calibri"/>
          <w:b/>
          <w:sz w:val="24"/>
          <w:szCs w:val="24"/>
        </w:rPr>
      </w:pPr>
      <w:r>
        <w:rPr>
          <w:rFonts w:ascii="Calibri" w:eastAsia="Calibri" w:hAnsi="Calibri" w:cs="Calibri"/>
          <w:b/>
          <w:sz w:val="24"/>
          <w:szCs w:val="24"/>
        </w:rPr>
        <w:lastRenderedPageBreak/>
        <w:t>Introduction</w:t>
      </w:r>
    </w:p>
    <w:p w14:paraId="273E2D87" w14:textId="77777777" w:rsidR="00FF09FA" w:rsidRDefault="00FF09FA">
      <w:pPr>
        <w:rPr>
          <w:rFonts w:ascii="Calibri" w:eastAsia="Calibri" w:hAnsi="Calibri" w:cs="Calibri"/>
          <w:b/>
          <w:sz w:val="24"/>
          <w:szCs w:val="24"/>
        </w:rPr>
      </w:pPr>
    </w:p>
    <w:p w14:paraId="1765657E" w14:textId="77777777" w:rsidR="00FF09FA" w:rsidRPr="00C77F3D" w:rsidRDefault="00AE72CB">
      <w:pPr>
        <w:rPr>
          <w:rFonts w:ascii="Open Sans" w:eastAsia="Calibri" w:hAnsi="Open Sans" w:cs="Open Sans"/>
          <w:sz w:val="24"/>
          <w:szCs w:val="24"/>
        </w:rPr>
      </w:pPr>
      <w:r w:rsidRPr="00C77F3D">
        <w:rPr>
          <w:rFonts w:ascii="Open Sans" w:eastAsia="Calibri" w:hAnsi="Open Sans" w:cs="Open Sans"/>
          <w:sz w:val="24"/>
          <w:szCs w:val="24"/>
        </w:rPr>
        <w:t>This document is for newly qualified SLTs who have achieved pre-registration EDS competency and their employers and clinical supervisors.  It is only relevant to NQPs whose role requires them to work with clients with EDS difficulties and is not applicable to NQPs employed in a role that does not require them to see clients with EDS difficulties.  From this point forward NQP will refer to NQPs whose role requires them to work with clients with EDS difficulties.</w:t>
      </w:r>
    </w:p>
    <w:p w14:paraId="27F35742" w14:textId="77777777" w:rsidR="00FF09FA" w:rsidRPr="00C77F3D" w:rsidRDefault="00FF09FA">
      <w:pPr>
        <w:rPr>
          <w:rFonts w:ascii="Open Sans" w:eastAsia="Calibri" w:hAnsi="Open Sans" w:cs="Open Sans"/>
          <w:sz w:val="24"/>
          <w:szCs w:val="24"/>
        </w:rPr>
      </w:pPr>
    </w:p>
    <w:p w14:paraId="3D675991" w14:textId="77777777" w:rsidR="00FF09FA" w:rsidRPr="00C77F3D" w:rsidRDefault="00AE72CB">
      <w:pPr>
        <w:rPr>
          <w:rFonts w:ascii="Open Sans" w:eastAsia="Calibri" w:hAnsi="Open Sans" w:cs="Open Sans"/>
          <w:sz w:val="24"/>
          <w:szCs w:val="24"/>
        </w:rPr>
      </w:pPr>
      <w:r w:rsidRPr="00C77F3D">
        <w:rPr>
          <w:rFonts w:ascii="Open Sans" w:eastAsia="Calibri" w:hAnsi="Open Sans" w:cs="Open Sans"/>
          <w:sz w:val="24"/>
          <w:szCs w:val="24"/>
        </w:rPr>
        <w:t xml:space="preserve">NQPs should be supported to develop their EDS skills during their NQP period and throughout their careers.  To aid transition from these competencies into more autonomous working, RCSLT have developed the following information to support those involved. </w:t>
      </w:r>
    </w:p>
    <w:p w14:paraId="40E3DA4E" w14:textId="77777777" w:rsidR="00FF09FA" w:rsidRDefault="00FF09FA">
      <w:pPr>
        <w:rPr>
          <w:rFonts w:ascii="Calibri" w:eastAsia="Calibri" w:hAnsi="Calibri" w:cs="Calibri"/>
          <w:sz w:val="24"/>
          <w:szCs w:val="24"/>
        </w:rPr>
      </w:pPr>
    </w:p>
    <w:p w14:paraId="003AB8E2" w14:textId="535DDC4C" w:rsidR="00FF09FA" w:rsidRPr="00C77F3D" w:rsidRDefault="00AE72CB">
      <w:pPr>
        <w:rPr>
          <w:rFonts w:ascii="Open Sans" w:eastAsia="Calibri" w:hAnsi="Open Sans" w:cs="Open Sans"/>
          <w:sz w:val="24"/>
          <w:szCs w:val="24"/>
        </w:rPr>
      </w:pPr>
      <w:hyperlink r:id="rId12">
        <w:r w:rsidRPr="00C77F3D">
          <w:rPr>
            <w:rStyle w:val="Hyperlink"/>
            <w:rFonts w:ascii="Open Sans" w:eastAsia="Calibri" w:hAnsi="Open Sans" w:cs="Open Sans"/>
            <w:sz w:val="24"/>
            <w:szCs w:val="24"/>
          </w:rPr>
          <w:t>Further information on pre-registration EDS competencies can be found here</w:t>
        </w:r>
        <w:r w:rsidR="247CBE6A" w:rsidRPr="00C77F3D">
          <w:rPr>
            <w:rStyle w:val="Hyperlink"/>
            <w:rFonts w:ascii="Open Sans" w:eastAsia="Calibri" w:hAnsi="Open Sans" w:cs="Open Sans"/>
            <w:sz w:val="24"/>
            <w:szCs w:val="24"/>
          </w:rPr>
          <w:t>.</w:t>
        </w:r>
      </w:hyperlink>
    </w:p>
    <w:p w14:paraId="5E4F55F1" w14:textId="2612536B" w:rsidR="00FF09FA" w:rsidRPr="00C77F3D" w:rsidRDefault="00FF09FA" w:rsidP="4BA98A73">
      <w:pPr>
        <w:rPr>
          <w:rFonts w:ascii="Open Sans" w:eastAsia="Calibri" w:hAnsi="Open Sans" w:cs="Open Sans"/>
          <w:sz w:val="24"/>
          <w:szCs w:val="24"/>
        </w:rPr>
      </w:pPr>
    </w:p>
    <w:p w14:paraId="24A0ED5F" w14:textId="410DA300" w:rsidR="00FF09FA" w:rsidRPr="00C77F3D" w:rsidRDefault="00AE72CB">
      <w:pPr>
        <w:rPr>
          <w:rFonts w:ascii="Open Sans" w:eastAsia="Calibri" w:hAnsi="Open Sans" w:cs="Open Sans"/>
          <w:sz w:val="24"/>
          <w:szCs w:val="24"/>
        </w:rPr>
      </w:pPr>
      <w:r w:rsidRPr="00C77F3D">
        <w:rPr>
          <w:rFonts w:ascii="Open Sans" w:eastAsia="Calibri" w:hAnsi="Open Sans" w:cs="Open Sans"/>
          <w:sz w:val="24"/>
          <w:szCs w:val="24"/>
        </w:rPr>
        <w:t xml:space="preserve">If you have any </w:t>
      </w:r>
      <w:r w:rsidR="74242006" w:rsidRPr="00C77F3D">
        <w:rPr>
          <w:rFonts w:ascii="Open Sans" w:eastAsia="Calibri" w:hAnsi="Open Sans" w:cs="Open Sans"/>
          <w:sz w:val="24"/>
          <w:szCs w:val="24"/>
        </w:rPr>
        <w:t>questions,</w:t>
      </w:r>
      <w:r w:rsidRPr="00C77F3D">
        <w:rPr>
          <w:rFonts w:ascii="Open Sans" w:eastAsia="Calibri" w:hAnsi="Open Sans" w:cs="Open Sans"/>
          <w:sz w:val="24"/>
          <w:szCs w:val="24"/>
        </w:rPr>
        <w:t xml:space="preserve"> please email:</w:t>
      </w:r>
    </w:p>
    <w:p w14:paraId="4CBF21CA" w14:textId="77777777" w:rsidR="00FF09FA" w:rsidRPr="00C77F3D" w:rsidRDefault="00FF09FA">
      <w:pPr>
        <w:rPr>
          <w:rFonts w:ascii="Open Sans" w:eastAsia="Calibri" w:hAnsi="Open Sans" w:cs="Open Sans"/>
          <w:sz w:val="24"/>
          <w:szCs w:val="24"/>
        </w:rPr>
      </w:pPr>
    </w:p>
    <w:p w14:paraId="5B8018C6" w14:textId="77777777" w:rsidR="00FF09FA" w:rsidRPr="00C77F3D" w:rsidRDefault="00AE72CB">
      <w:pPr>
        <w:rPr>
          <w:rFonts w:ascii="Open Sans" w:eastAsia="Calibri" w:hAnsi="Open Sans" w:cs="Open Sans"/>
          <w:sz w:val="24"/>
          <w:szCs w:val="24"/>
        </w:rPr>
      </w:pPr>
      <w:hyperlink r:id="rId13">
        <w:r w:rsidRPr="00C77F3D">
          <w:rPr>
            <w:rFonts w:ascii="Open Sans" w:eastAsia="Calibri" w:hAnsi="Open Sans" w:cs="Open Sans"/>
            <w:color w:val="1155CC"/>
            <w:sz w:val="24"/>
            <w:szCs w:val="24"/>
            <w:u w:val="single"/>
          </w:rPr>
          <w:t>info@rcslt.org</w:t>
        </w:r>
      </w:hyperlink>
      <w:r w:rsidRPr="00C77F3D">
        <w:rPr>
          <w:rFonts w:ascii="Open Sans" w:eastAsia="Calibri" w:hAnsi="Open Sans" w:cs="Open Sans"/>
          <w:sz w:val="24"/>
          <w:szCs w:val="24"/>
        </w:rPr>
        <w:t xml:space="preserve"> or </w:t>
      </w:r>
      <w:hyperlink r:id="rId14">
        <w:r w:rsidRPr="00C77F3D">
          <w:rPr>
            <w:rFonts w:ascii="Open Sans" w:eastAsia="Calibri" w:hAnsi="Open Sans" w:cs="Open Sans"/>
            <w:color w:val="1155CC"/>
            <w:sz w:val="24"/>
            <w:szCs w:val="24"/>
            <w:u w:val="single"/>
          </w:rPr>
          <w:t>kathleen.graham@rcslt.org</w:t>
        </w:r>
      </w:hyperlink>
    </w:p>
    <w:p w14:paraId="5C434E54" w14:textId="77777777" w:rsidR="00FF09FA" w:rsidRDefault="00FF09FA">
      <w:pPr>
        <w:rPr>
          <w:rFonts w:ascii="Calibri" w:eastAsia="Calibri" w:hAnsi="Calibri" w:cs="Calibri"/>
          <w:sz w:val="24"/>
          <w:szCs w:val="24"/>
        </w:rPr>
      </w:pPr>
    </w:p>
    <w:p w14:paraId="1D20C3A9" w14:textId="77777777" w:rsidR="00FF09FA" w:rsidRDefault="00AE72CB">
      <w:pPr>
        <w:widowControl w:val="0"/>
        <w:spacing w:line="240" w:lineRule="auto"/>
        <w:rPr>
          <w:rFonts w:ascii="Calibri" w:eastAsia="Calibri" w:hAnsi="Calibri" w:cs="Calibri"/>
          <w:b/>
          <w:sz w:val="24"/>
          <w:szCs w:val="24"/>
        </w:rPr>
      </w:pPr>
      <w:r>
        <w:br w:type="page"/>
      </w:r>
    </w:p>
    <w:p w14:paraId="0CFEE764" w14:textId="77777777" w:rsidR="00FF09FA" w:rsidRDefault="00FF09FA">
      <w:pPr>
        <w:widowControl w:val="0"/>
        <w:spacing w:line="240" w:lineRule="auto"/>
        <w:rPr>
          <w:rFonts w:ascii="Calibri" w:eastAsia="Calibri" w:hAnsi="Calibri" w:cs="Calibri"/>
          <w:b/>
          <w:sz w:val="24"/>
          <w:szCs w:val="24"/>
        </w:rPr>
      </w:pPr>
    </w:p>
    <w:p w14:paraId="29FF9543" w14:textId="77777777" w:rsidR="00FF09FA" w:rsidRDefault="00AE72CB">
      <w:pPr>
        <w:widowControl w:val="0"/>
        <w:spacing w:line="240" w:lineRule="auto"/>
        <w:rPr>
          <w:rFonts w:ascii="Open Sans SemiBold" w:eastAsia="Open Sans SemiBold" w:hAnsi="Open Sans SemiBold" w:cs="Open Sans SemiBold"/>
          <w:sz w:val="24"/>
          <w:szCs w:val="24"/>
        </w:rPr>
      </w:pPr>
      <w:r>
        <w:rPr>
          <w:rFonts w:ascii="Open Sans SemiBold" w:eastAsia="Open Sans SemiBold" w:hAnsi="Open Sans SemiBold" w:cs="Open Sans SemiBold"/>
          <w:sz w:val="24"/>
          <w:szCs w:val="24"/>
        </w:rPr>
        <w:t>Authors</w:t>
      </w:r>
    </w:p>
    <w:p w14:paraId="4D0DEC14" w14:textId="77777777" w:rsidR="00FF09FA" w:rsidRDefault="00FF09FA">
      <w:pPr>
        <w:widowControl w:val="0"/>
        <w:spacing w:line="240" w:lineRule="auto"/>
        <w:rPr>
          <w:rFonts w:ascii="Open Sans SemiBold" w:eastAsia="Open Sans SemiBold" w:hAnsi="Open Sans SemiBold" w:cs="Open Sans SemiBold"/>
          <w:sz w:val="24"/>
          <w:szCs w:val="24"/>
        </w:rPr>
      </w:pPr>
    </w:p>
    <w:p w14:paraId="2A2692B5"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This document was developed by the pre-registration EDS community of practise which comprises of:</w:t>
      </w:r>
    </w:p>
    <w:p w14:paraId="24D7029F" w14:textId="77777777" w:rsidR="00FF09FA" w:rsidRDefault="00FF09FA">
      <w:pPr>
        <w:widowControl w:val="0"/>
        <w:spacing w:line="240" w:lineRule="auto"/>
        <w:rPr>
          <w:rFonts w:ascii="Open Sans" w:eastAsia="Open Sans" w:hAnsi="Open Sans" w:cs="Open Sans"/>
          <w:sz w:val="24"/>
          <w:szCs w:val="24"/>
        </w:rPr>
      </w:pP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6210"/>
        <w:gridCol w:w="3690"/>
      </w:tblGrid>
      <w:tr w:rsidR="00FF09FA" w14:paraId="5F2575FE" w14:textId="77777777" w:rsidTr="4BA98A73">
        <w:tc>
          <w:tcPr>
            <w:tcW w:w="3060" w:type="dxa"/>
            <w:shd w:val="clear" w:color="auto" w:fill="auto"/>
            <w:tcMar>
              <w:top w:w="100" w:type="dxa"/>
              <w:left w:w="100" w:type="dxa"/>
              <w:bottom w:w="100" w:type="dxa"/>
              <w:right w:w="100" w:type="dxa"/>
            </w:tcMar>
          </w:tcPr>
          <w:p w14:paraId="678C5192" w14:textId="77777777" w:rsidR="00FF09FA" w:rsidRDefault="00AE72CB">
            <w:pPr>
              <w:widowControl w:val="0"/>
              <w:spacing w:line="240" w:lineRule="auto"/>
              <w:rPr>
                <w:rFonts w:ascii="Open Sans" w:eastAsia="Open Sans" w:hAnsi="Open Sans" w:cs="Open Sans"/>
                <w:b/>
                <w:sz w:val="24"/>
                <w:szCs w:val="24"/>
              </w:rPr>
            </w:pPr>
            <w:r>
              <w:rPr>
                <w:rFonts w:ascii="Open Sans" w:eastAsia="Open Sans" w:hAnsi="Open Sans" w:cs="Open Sans"/>
                <w:b/>
                <w:sz w:val="24"/>
                <w:szCs w:val="24"/>
              </w:rPr>
              <w:t>Name</w:t>
            </w:r>
          </w:p>
        </w:tc>
        <w:tc>
          <w:tcPr>
            <w:tcW w:w="6210" w:type="dxa"/>
            <w:shd w:val="clear" w:color="auto" w:fill="auto"/>
            <w:tcMar>
              <w:top w:w="100" w:type="dxa"/>
              <w:left w:w="100" w:type="dxa"/>
              <w:bottom w:w="100" w:type="dxa"/>
              <w:right w:w="100" w:type="dxa"/>
            </w:tcMar>
          </w:tcPr>
          <w:p w14:paraId="0D2236A4" w14:textId="77777777" w:rsidR="00FF09FA" w:rsidRDefault="00AE72CB">
            <w:pPr>
              <w:widowControl w:val="0"/>
              <w:spacing w:line="240" w:lineRule="auto"/>
              <w:rPr>
                <w:rFonts w:ascii="Open Sans" w:eastAsia="Open Sans" w:hAnsi="Open Sans" w:cs="Open Sans"/>
                <w:b/>
                <w:sz w:val="24"/>
                <w:szCs w:val="24"/>
              </w:rPr>
            </w:pPr>
            <w:r>
              <w:rPr>
                <w:rFonts w:ascii="Open Sans" w:eastAsia="Open Sans" w:hAnsi="Open Sans" w:cs="Open Sans"/>
                <w:b/>
                <w:sz w:val="24"/>
                <w:szCs w:val="24"/>
              </w:rPr>
              <w:t>Role</w:t>
            </w:r>
          </w:p>
        </w:tc>
        <w:tc>
          <w:tcPr>
            <w:tcW w:w="3690" w:type="dxa"/>
            <w:shd w:val="clear" w:color="auto" w:fill="auto"/>
            <w:tcMar>
              <w:top w:w="100" w:type="dxa"/>
              <w:left w:w="100" w:type="dxa"/>
              <w:bottom w:w="100" w:type="dxa"/>
              <w:right w:w="100" w:type="dxa"/>
            </w:tcMar>
          </w:tcPr>
          <w:p w14:paraId="7496FAEE" w14:textId="77777777" w:rsidR="00FF09FA" w:rsidRDefault="00AE72CB">
            <w:pPr>
              <w:widowControl w:val="0"/>
              <w:spacing w:line="240" w:lineRule="auto"/>
              <w:rPr>
                <w:rFonts w:ascii="Open Sans" w:eastAsia="Open Sans" w:hAnsi="Open Sans" w:cs="Open Sans"/>
                <w:b/>
                <w:sz w:val="24"/>
                <w:szCs w:val="24"/>
              </w:rPr>
            </w:pPr>
            <w:r>
              <w:rPr>
                <w:rFonts w:ascii="Open Sans" w:eastAsia="Open Sans" w:hAnsi="Open Sans" w:cs="Open Sans"/>
                <w:b/>
                <w:sz w:val="24"/>
                <w:szCs w:val="24"/>
              </w:rPr>
              <w:t>Organisation</w:t>
            </w:r>
          </w:p>
        </w:tc>
      </w:tr>
      <w:tr w:rsidR="00FF09FA" w14:paraId="76053C0C" w14:textId="77777777" w:rsidTr="4BA98A73">
        <w:tc>
          <w:tcPr>
            <w:tcW w:w="3060" w:type="dxa"/>
            <w:shd w:val="clear" w:color="auto" w:fill="auto"/>
            <w:tcMar>
              <w:top w:w="100" w:type="dxa"/>
              <w:left w:w="100" w:type="dxa"/>
              <w:bottom w:w="100" w:type="dxa"/>
              <w:right w:w="100" w:type="dxa"/>
            </w:tcMar>
          </w:tcPr>
          <w:p w14:paraId="3B2C8317"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Angela Penny</w:t>
            </w:r>
          </w:p>
        </w:tc>
        <w:tc>
          <w:tcPr>
            <w:tcW w:w="6210" w:type="dxa"/>
            <w:shd w:val="clear" w:color="auto" w:fill="auto"/>
            <w:tcMar>
              <w:top w:w="100" w:type="dxa"/>
              <w:left w:w="100" w:type="dxa"/>
              <w:bottom w:w="100" w:type="dxa"/>
              <w:right w:w="100" w:type="dxa"/>
            </w:tcMar>
          </w:tcPr>
          <w:p w14:paraId="35ADDFD3"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Highly Specialist Speech and Language Therapist</w:t>
            </w:r>
          </w:p>
        </w:tc>
        <w:tc>
          <w:tcPr>
            <w:tcW w:w="3690" w:type="dxa"/>
            <w:shd w:val="clear" w:color="auto" w:fill="auto"/>
            <w:tcMar>
              <w:top w:w="100" w:type="dxa"/>
              <w:left w:w="100" w:type="dxa"/>
              <w:bottom w:w="100" w:type="dxa"/>
              <w:right w:w="100" w:type="dxa"/>
            </w:tcMar>
          </w:tcPr>
          <w:p w14:paraId="6A706CA7"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Airedale NHS Foundation Trust</w:t>
            </w:r>
          </w:p>
        </w:tc>
      </w:tr>
      <w:tr w:rsidR="00FF09FA" w14:paraId="56E0E8E9" w14:textId="77777777" w:rsidTr="4BA98A73">
        <w:tc>
          <w:tcPr>
            <w:tcW w:w="3060" w:type="dxa"/>
            <w:shd w:val="clear" w:color="auto" w:fill="auto"/>
            <w:tcMar>
              <w:top w:w="100" w:type="dxa"/>
              <w:left w:w="100" w:type="dxa"/>
              <w:bottom w:w="100" w:type="dxa"/>
              <w:right w:w="100" w:type="dxa"/>
            </w:tcMar>
          </w:tcPr>
          <w:p w14:paraId="41DDA274"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Sheiladen Aquino</w:t>
            </w:r>
          </w:p>
        </w:tc>
        <w:tc>
          <w:tcPr>
            <w:tcW w:w="6210" w:type="dxa"/>
            <w:shd w:val="clear" w:color="auto" w:fill="auto"/>
            <w:tcMar>
              <w:top w:w="100" w:type="dxa"/>
              <w:left w:w="100" w:type="dxa"/>
              <w:bottom w:w="100" w:type="dxa"/>
              <w:right w:w="100" w:type="dxa"/>
            </w:tcMar>
          </w:tcPr>
          <w:p w14:paraId="6EAE0CFC"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Clinical Lead Speech and Language Therapist</w:t>
            </w:r>
          </w:p>
        </w:tc>
        <w:tc>
          <w:tcPr>
            <w:tcW w:w="3690" w:type="dxa"/>
            <w:shd w:val="clear" w:color="auto" w:fill="auto"/>
            <w:tcMar>
              <w:top w:w="100" w:type="dxa"/>
              <w:left w:w="100" w:type="dxa"/>
              <w:bottom w:w="100" w:type="dxa"/>
              <w:right w:w="100" w:type="dxa"/>
            </w:tcMar>
          </w:tcPr>
          <w:p w14:paraId="26351F60" w14:textId="77777777" w:rsidR="00FF09FA" w:rsidRDefault="00AE72CB">
            <w:pPr>
              <w:widowControl w:val="0"/>
              <w:shd w:val="clear" w:color="auto" w:fill="FFFFFF"/>
              <w:spacing w:line="240" w:lineRule="auto"/>
              <w:rPr>
                <w:rFonts w:ascii="Open Sans" w:eastAsia="Open Sans" w:hAnsi="Open Sans" w:cs="Open Sans"/>
                <w:sz w:val="24"/>
                <w:szCs w:val="24"/>
              </w:rPr>
            </w:pPr>
            <w:r>
              <w:rPr>
                <w:rFonts w:ascii="Open Sans" w:eastAsia="Open Sans" w:hAnsi="Open Sans" w:cs="Open Sans"/>
                <w:sz w:val="24"/>
                <w:szCs w:val="24"/>
              </w:rPr>
              <w:t xml:space="preserve">Cwm Taf Morgannwg University Health Board | </w:t>
            </w:r>
            <w:proofErr w:type="spellStart"/>
            <w:r>
              <w:rPr>
                <w:rFonts w:ascii="Open Sans" w:eastAsia="Open Sans" w:hAnsi="Open Sans" w:cs="Open Sans"/>
                <w:sz w:val="24"/>
                <w:szCs w:val="24"/>
              </w:rPr>
              <w:t>Bwrdd</w:t>
            </w:r>
            <w:proofErr w:type="spellEnd"/>
            <w:r>
              <w:rPr>
                <w:rFonts w:ascii="Open Sans" w:eastAsia="Open Sans" w:hAnsi="Open Sans" w:cs="Open Sans"/>
                <w:sz w:val="24"/>
                <w:szCs w:val="24"/>
              </w:rPr>
              <w:t xml:space="preserve"> Iechyd Prifysgol Cwm Taff Morgannwg  </w:t>
            </w:r>
          </w:p>
          <w:p w14:paraId="5F017B37" w14:textId="77777777" w:rsidR="00FF09FA" w:rsidRDefault="00AE72CB">
            <w:pPr>
              <w:widowControl w:val="0"/>
              <w:shd w:val="clear" w:color="auto" w:fill="FFFFFF"/>
              <w:spacing w:line="240" w:lineRule="auto"/>
              <w:rPr>
                <w:rFonts w:ascii="Open Sans" w:eastAsia="Open Sans" w:hAnsi="Open Sans" w:cs="Open Sans"/>
                <w:sz w:val="24"/>
                <w:szCs w:val="24"/>
              </w:rPr>
            </w:pPr>
            <w:r>
              <w:rPr>
                <w:rFonts w:ascii="Open Sans" w:eastAsia="Open Sans" w:hAnsi="Open Sans" w:cs="Open Sans"/>
                <w:sz w:val="24"/>
                <w:szCs w:val="24"/>
              </w:rPr>
              <w:t xml:space="preserve">Bridgend County Borough Council | </w:t>
            </w:r>
            <w:proofErr w:type="spellStart"/>
            <w:r>
              <w:rPr>
                <w:rFonts w:ascii="Open Sans" w:eastAsia="Open Sans" w:hAnsi="Open Sans" w:cs="Open Sans"/>
                <w:sz w:val="24"/>
                <w:szCs w:val="24"/>
              </w:rPr>
              <w:t>Cyngor</w:t>
            </w:r>
            <w:proofErr w:type="spellEnd"/>
            <w:r>
              <w:rPr>
                <w:rFonts w:ascii="Open Sans" w:eastAsia="Open Sans" w:hAnsi="Open Sans" w:cs="Open Sans"/>
                <w:sz w:val="24"/>
                <w:szCs w:val="24"/>
              </w:rPr>
              <w:t xml:space="preserve"> </w:t>
            </w:r>
            <w:proofErr w:type="spellStart"/>
            <w:r>
              <w:rPr>
                <w:rFonts w:ascii="Open Sans" w:eastAsia="Open Sans" w:hAnsi="Open Sans" w:cs="Open Sans"/>
                <w:sz w:val="24"/>
                <w:szCs w:val="24"/>
              </w:rPr>
              <w:t>Bwrdeistref</w:t>
            </w:r>
            <w:proofErr w:type="spellEnd"/>
            <w:r>
              <w:rPr>
                <w:rFonts w:ascii="Open Sans" w:eastAsia="Open Sans" w:hAnsi="Open Sans" w:cs="Open Sans"/>
                <w:sz w:val="24"/>
                <w:szCs w:val="24"/>
              </w:rPr>
              <w:t xml:space="preserve"> </w:t>
            </w:r>
            <w:proofErr w:type="spellStart"/>
            <w:r>
              <w:rPr>
                <w:rFonts w:ascii="Open Sans" w:eastAsia="Open Sans" w:hAnsi="Open Sans" w:cs="Open Sans"/>
                <w:sz w:val="24"/>
                <w:szCs w:val="24"/>
              </w:rPr>
              <w:t>Sirol</w:t>
            </w:r>
            <w:proofErr w:type="spellEnd"/>
            <w:r>
              <w:rPr>
                <w:rFonts w:ascii="Open Sans" w:eastAsia="Open Sans" w:hAnsi="Open Sans" w:cs="Open Sans"/>
                <w:sz w:val="24"/>
                <w:szCs w:val="24"/>
              </w:rPr>
              <w:t xml:space="preserve"> Pen-y-Bont </w:t>
            </w:r>
            <w:proofErr w:type="spellStart"/>
            <w:r>
              <w:rPr>
                <w:rFonts w:ascii="Open Sans" w:eastAsia="Open Sans" w:hAnsi="Open Sans" w:cs="Open Sans"/>
                <w:sz w:val="24"/>
                <w:szCs w:val="24"/>
              </w:rPr>
              <w:t>ar</w:t>
            </w:r>
            <w:proofErr w:type="spellEnd"/>
            <w:r>
              <w:rPr>
                <w:rFonts w:ascii="Open Sans" w:eastAsia="Open Sans" w:hAnsi="Open Sans" w:cs="Open Sans"/>
                <w:sz w:val="24"/>
                <w:szCs w:val="24"/>
              </w:rPr>
              <w:t xml:space="preserve"> </w:t>
            </w:r>
            <w:proofErr w:type="spellStart"/>
            <w:r>
              <w:rPr>
                <w:rFonts w:ascii="Open Sans" w:eastAsia="Open Sans" w:hAnsi="Open Sans" w:cs="Open Sans"/>
                <w:sz w:val="24"/>
                <w:szCs w:val="24"/>
              </w:rPr>
              <w:t>Ogwr</w:t>
            </w:r>
            <w:proofErr w:type="spellEnd"/>
            <w:r>
              <w:rPr>
                <w:rFonts w:ascii="Open Sans" w:eastAsia="Open Sans" w:hAnsi="Open Sans" w:cs="Open Sans"/>
                <w:sz w:val="24"/>
                <w:szCs w:val="24"/>
              </w:rPr>
              <w:t xml:space="preserve"> </w:t>
            </w:r>
          </w:p>
        </w:tc>
      </w:tr>
      <w:tr w:rsidR="00FF09FA" w14:paraId="38F3E71D" w14:textId="77777777" w:rsidTr="4BA98A73">
        <w:tc>
          <w:tcPr>
            <w:tcW w:w="3060" w:type="dxa"/>
            <w:shd w:val="clear" w:color="auto" w:fill="auto"/>
            <w:tcMar>
              <w:top w:w="100" w:type="dxa"/>
              <w:left w:w="100" w:type="dxa"/>
              <w:bottom w:w="100" w:type="dxa"/>
              <w:right w:w="100" w:type="dxa"/>
            </w:tcMar>
          </w:tcPr>
          <w:p w14:paraId="0D541D1F"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Christine Hobbs</w:t>
            </w:r>
          </w:p>
        </w:tc>
        <w:tc>
          <w:tcPr>
            <w:tcW w:w="6210" w:type="dxa"/>
            <w:shd w:val="clear" w:color="auto" w:fill="auto"/>
            <w:tcMar>
              <w:top w:w="100" w:type="dxa"/>
              <w:left w:w="100" w:type="dxa"/>
              <w:bottom w:w="100" w:type="dxa"/>
              <w:right w:w="100" w:type="dxa"/>
            </w:tcMar>
          </w:tcPr>
          <w:p w14:paraId="6EEDE601" w14:textId="24D5BE6A" w:rsidR="00FF09FA" w:rsidRDefault="00AE72CB">
            <w:pPr>
              <w:widowControl w:val="0"/>
              <w:spacing w:line="240" w:lineRule="auto"/>
              <w:rPr>
                <w:rFonts w:ascii="Open Sans" w:eastAsia="Open Sans" w:hAnsi="Open Sans" w:cs="Open Sans"/>
                <w:sz w:val="24"/>
                <w:szCs w:val="24"/>
              </w:rPr>
            </w:pPr>
            <w:r w:rsidRPr="4BA98A73">
              <w:rPr>
                <w:rFonts w:ascii="Open Sans" w:eastAsia="Open Sans" w:hAnsi="Open Sans" w:cs="Open Sans"/>
                <w:sz w:val="24"/>
                <w:szCs w:val="24"/>
              </w:rPr>
              <w:t xml:space="preserve">Acute </w:t>
            </w:r>
            <w:r w:rsidR="5135236B" w:rsidRPr="4BA98A73">
              <w:rPr>
                <w:rFonts w:ascii="Open Sans" w:eastAsia="Open Sans" w:hAnsi="Open Sans" w:cs="Open Sans"/>
                <w:sz w:val="24"/>
                <w:szCs w:val="24"/>
              </w:rPr>
              <w:t>T</w:t>
            </w:r>
            <w:r w:rsidRPr="4BA98A73">
              <w:rPr>
                <w:rFonts w:ascii="Open Sans" w:eastAsia="Open Sans" w:hAnsi="Open Sans" w:cs="Open Sans"/>
                <w:sz w:val="24"/>
                <w:szCs w:val="24"/>
              </w:rPr>
              <w:t>eam Lead Speech and Language Therapy</w:t>
            </w:r>
          </w:p>
        </w:tc>
        <w:tc>
          <w:tcPr>
            <w:tcW w:w="3690" w:type="dxa"/>
            <w:shd w:val="clear" w:color="auto" w:fill="auto"/>
            <w:tcMar>
              <w:top w:w="100" w:type="dxa"/>
              <w:left w:w="100" w:type="dxa"/>
              <w:bottom w:w="100" w:type="dxa"/>
              <w:right w:w="100" w:type="dxa"/>
            </w:tcMar>
          </w:tcPr>
          <w:p w14:paraId="379DB9F6"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North Middlesex University NHS Trust</w:t>
            </w:r>
          </w:p>
        </w:tc>
      </w:tr>
      <w:tr w:rsidR="00FF09FA" w14:paraId="19EB23C0" w14:textId="77777777" w:rsidTr="4BA98A73">
        <w:tc>
          <w:tcPr>
            <w:tcW w:w="3060" w:type="dxa"/>
            <w:shd w:val="clear" w:color="auto" w:fill="auto"/>
            <w:tcMar>
              <w:top w:w="100" w:type="dxa"/>
              <w:left w:w="100" w:type="dxa"/>
              <w:bottom w:w="100" w:type="dxa"/>
              <w:right w:w="100" w:type="dxa"/>
            </w:tcMar>
          </w:tcPr>
          <w:p w14:paraId="7FF607B7"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Fiona Anderson</w:t>
            </w:r>
          </w:p>
        </w:tc>
        <w:tc>
          <w:tcPr>
            <w:tcW w:w="6210" w:type="dxa"/>
            <w:shd w:val="clear" w:color="auto" w:fill="auto"/>
            <w:tcMar>
              <w:top w:w="100" w:type="dxa"/>
              <w:left w:w="100" w:type="dxa"/>
              <w:bottom w:w="100" w:type="dxa"/>
              <w:right w:w="100" w:type="dxa"/>
            </w:tcMar>
          </w:tcPr>
          <w:p w14:paraId="1C9302ED"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Highly Specialist Speech and Language Therapist</w:t>
            </w:r>
          </w:p>
        </w:tc>
        <w:tc>
          <w:tcPr>
            <w:tcW w:w="3690" w:type="dxa"/>
            <w:shd w:val="clear" w:color="auto" w:fill="auto"/>
            <w:tcMar>
              <w:top w:w="100" w:type="dxa"/>
              <w:left w:w="100" w:type="dxa"/>
              <w:bottom w:w="100" w:type="dxa"/>
              <w:right w:w="100" w:type="dxa"/>
            </w:tcMar>
          </w:tcPr>
          <w:p w14:paraId="4EE3F2EC"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Surrey &amp; Sussex Healthcare NHS Trust</w:t>
            </w:r>
          </w:p>
        </w:tc>
      </w:tr>
      <w:tr w:rsidR="00FF09FA" w14:paraId="67EB0226" w14:textId="77777777" w:rsidTr="4BA98A73">
        <w:tc>
          <w:tcPr>
            <w:tcW w:w="3060" w:type="dxa"/>
            <w:shd w:val="clear" w:color="auto" w:fill="auto"/>
            <w:tcMar>
              <w:top w:w="100" w:type="dxa"/>
              <w:left w:w="100" w:type="dxa"/>
              <w:bottom w:w="100" w:type="dxa"/>
              <w:right w:w="100" w:type="dxa"/>
            </w:tcMar>
          </w:tcPr>
          <w:p w14:paraId="6CC73252"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Gemma Borkowski</w:t>
            </w:r>
          </w:p>
        </w:tc>
        <w:tc>
          <w:tcPr>
            <w:tcW w:w="6210" w:type="dxa"/>
            <w:shd w:val="clear" w:color="auto" w:fill="auto"/>
            <w:tcMar>
              <w:top w:w="100" w:type="dxa"/>
              <w:left w:w="100" w:type="dxa"/>
              <w:bottom w:w="100" w:type="dxa"/>
              <w:right w:w="100" w:type="dxa"/>
            </w:tcMar>
          </w:tcPr>
          <w:p w14:paraId="30E26F1F"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Highly Specialist Speech and Language Therapist</w:t>
            </w:r>
          </w:p>
        </w:tc>
        <w:tc>
          <w:tcPr>
            <w:tcW w:w="3690" w:type="dxa"/>
            <w:shd w:val="clear" w:color="auto" w:fill="auto"/>
            <w:tcMar>
              <w:top w:w="100" w:type="dxa"/>
              <w:left w:w="100" w:type="dxa"/>
              <w:bottom w:w="100" w:type="dxa"/>
              <w:right w:w="100" w:type="dxa"/>
            </w:tcMar>
          </w:tcPr>
          <w:p w14:paraId="79CDD180" w14:textId="37FB28FE" w:rsidR="00FF09FA" w:rsidRDefault="00AE72CB">
            <w:pPr>
              <w:widowControl w:val="0"/>
              <w:spacing w:line="240" w:lineRule="auto"/>
              <w:rPr>
                <w:rFonts w:ascii="Open Sans" w:eastAsia="Open Sans" w:hAnsi="Open Sans" w:cs="Open Sans"/>
                <w:sz w:val="24"/>
                <w:szCs w:val="24"/>
              </w:rPr>
            </w:pPr>
            <w:r w:rsidRPr="4BA98A73">
              <w:rPr>
                <w:rFonts w:ascii="Open Sans" w:eastAsia="Open Sans" w:hAnsi="Open Sans" w:cs="Open Sans"/>
                <w:sz w:val="24"/>
                <w:szCs w:val="24"/>
              </w:rPr>
              <w:t xml:space="preserve">Imperial College Healthcare NHS </w:t>
            </w:r>
            <w:r w:rsidR="7E2BAB78" w:rsidRPr="4BA98A73">
              <w:rPr>
                <w:rFonts w:ascii="Open Sans" w:eastAsia="Open Sans" w:hAnsi="Open Sans" w:cs="Open Sans"/>
                <w:sz w:val="24"/>
                <w:szCs w:val="24"/>
              </w:rPr>
              <w:t>T</w:t>
            </w:r>
            <w:r w:rsidRPr="4BA98A73">
              <w:rPr>
                <w:rFonts w:ascii="Open Sans" w:eastAsia="Open Sans" w:hAnsi="Open Sans" w:cs="Open Sans"/>
                <w:sz w:val="24"/>
                <w:szCs w:val="24"/>
              </w:rPr>
              <w:t>rust</w:t>
            </w:r>
          </w:p>
        </w:tc>
      </w:tr>
      <w:tr w:rsidR="00FF09FA" w14:paraId="7245183A" w14:textId="77777777" w:rsidTr="4BA98A73">
        <w:tc>
          <w:tcPr>
            <w:tcW w:w="3060" w:type="dxa"/>
            <w:shd w:val="clear" w:color="auto" w:fill="auto"/>
            <w:tcMar>
              <w:top w:w="100" w:type="dxa"/>
              <w:left w:w="100" w:type="dxa"/>
              <w:bottom w:w="100" w:type="dxa"/>
              <w:right w:w="100" w:type="dxa"/>
            </w:tcMar>
          </w:tcPr>
          <w:p w14:paraId="3DBE6650"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Kathleen Graham</w:t>
            </w:r>
          </w:p>
        </w:tc>
        <w:tc>
          <w:tcPr>
            <w:tcW w:w="6210" w:type="dxa"/>
            <w:shd w:val="clear" w:color="auto" w:fill="auto"/>
            <w:tcMar>
              <w:top w:w="100" w:type="dxa"/>
              <w:left w:w="100" w:type="dxa"/>
              <w:bottom w:w="100" w:type="dxa"/>
              <w:right w:w="100" w:type="dxa"/>
            </w:tcMar>
          </w:tcPr>
          <w:p w14:paraId="4C67E43A" w14:textId="535A5A28" w:rsidR="00FF09FA" w:rsidRDefault="00AE72CB">
            <w:pPr>
              <w:widowControl w:val="0"/>
              <w:spacing w:line="240" w:lineRule="auto"/>
              <w:rPr>
                <w:rFonts w:ascii="Open Sans" w:eastAsia="Open Sans" w:hAnsi="Open Sans" w:cs="Open Sans"/>
                <w:sz w:val="24"/>
                <w:szCs w:val="24"/>
              </w:rPr>
            </w:pPr>
            <w:r w:rsidRPr="4BA98A73">
              <w:rPr>
                <w:rFonts w:ascii="Open Sans" w:eastAsia="Open Sans" w:hAnsi="Open Sans" w:cs="Open Sans"/>
                <w:sz w:val="24"/>
                <w:szCs w:val="24"/>
              </w:rPr>
              <w:t xml:space="preserve">Senior </w:t>
            </w:r>
            <w:r w:rsidR="2A4203A6" w:rsidRPr="4BA98A73">
              <w:rPr>
                <w:rFonts w:ascii="Open Sans" w:eastAsia="Open Sans" w:hAnsi="Open Sans" w:cs="Open Sans"/>
                <w:sz w:val="24"/>
                <w:szCs w:val="24"/>
              </w:rPr>
              <w:t>P</w:t>
            </w:r>
            <w:r w:rsidRPr="4BA98A73">
              <w:rPr>
                <w:rFonts w:ascii="Open Sans" w:eastAsia="Open Sans" w:hAnsi="Open Sans" w:cs="Open Sans"/>
                <w:sz w:val="24"/>
                <w:szCs w:val="24"/>
              </w:rPr>
              <w:t xml:space="preserve">roject </w:t>
            </w:r>
            <w:r w:rsidR="1014FEBB" w:rsidRPr="4BA98A73">
              <w:rPr>
                <w:rFonts w:ascii="Open Sans" w:eastAsia="Open Sans" w:hAnsi="Open Sans" w:cs="Open Sans"/>
                <w:sz w:val="24"/>
                <w:szCs w:val="24"/>
              </w:rPr>
              <w:t>M</w:t>
            </w:r>
            <w:r w:rsidRPr="4BA98A73">
              <w:rPr>
                <w:rFonts w:ascii="Open Sans" w:eastAsia="Open Sans" w:hAnsi="Open Sans" w:cs="Open Sans"/>
                <w:sz w:val="24"/>
                <w:szCs w:val="24"/>
              </w:rPr>
              <w:t>anager</w:t>
            </w:r>
          </w:p>
        </w:tc>
        <w:tc>
          <w:tcPr>
            <w:tcW w:w="3690" w:type="dxa"/>
            <w:shd w:val="clear" w:color="auto" w:fill="auto"/>
            <w:tcMar>
              <w:top w:w="100" w:type="dxa"/>
              <w:left w:w="100" w:type="dxa"/>
              <w:bottom w:w="100" w:type="dxa"/>
              <w:right w:w="100" w:type="dxa"/>
            </w:tcMar>
          </w:tcPr>
          <w:p w14:paraId="48AB64C1" w14:textId="75B3ED70" w:rsidR="00FF09FA" w:rsidRDefault="00AE72CB">
            <w:pPr>
              <w:widowControl w:val="0"/>
              <w:spacing w:line="240" w:lineRule="auto"/>
              <w:rPr>
                <w:rFonts w:ascii="Open Sans" w:eastAsia="Open Sans" w:hAnsi="Open Sans" w:cs="Open Sans"/>
                <w:sz w:val="24"/>
                <w:szCs w:val="24"/>
              </w:rPr>
            </w:pPr>
            <w:r w:rsidRPr="4BA98A73">
              <w:rPr>
                <w:rFonts w:ascii="Open Sans" w:eastAsia="Open Sans" w:hAnsi="Open Sans" w:cs="Open Sans"/>
                <w:sz w:val="24"/>
                <w:szCs w:val="24"/>
              </w:rPr>
              <w:t xml:space="preserve">Royal </w:t>
            </w:r>
            <w:r w:rsidR="30BE1FF5" w:rsidRPr="4BA98A73">
              <w:rPr>
                <w:rFonts w:ascii="Open Sans" w:eastAsia="Open Sans" w:hAnsi="Open Sans" w:cs="Open Sans"/>
                <w:sz w:val="24"/>
                <w:szCs w:val="24"/>
              </w:rPr>
              <w:t>C</w:t>
            </w:r>
            <w:r w:rsidRPr="4BA98A73">
              <w:rPr>
                <w:rFonts w:ascii="Open Sans" w:eastAsia="Open Sans" w:hAnsi="Open Sans" w:cs="Open Sans"/>
                <w:sz w:val="24"/>
                <w:szCs w:val="24"/>
              </w:rPr>
              <w:t xml:space="preserve">ollege of </w:t>
            </w:r>
            <w:r w:rsidR="03DD70B9" w:rsidRPr="4BA98A73">
              <w:rPr>
                <w:rFonts w:ascii="Open Sans" w:eastAsia="Open Sans" w:hAnsi="Open Sans" w:cs="Open Sans"/>
                <w:sz w:val="24"/>
                <w:szCs w:val="24"/>
              </w:rPr>
              <w:t>S</w:t>
            </w:r>
            <w:r w:rsidRPr="4BA98A73">
              <w:rPr>
                <w:rFonts w:ascii="Open Sans" w:eastAsia="Open Sans" w:hAnsi="Open Sans" w:cs="Open Sans"/>
                <w:sz w:val="24"/>
                <w:szCs w:val="24"/>
              </w:rPr>
              <w:t xml:space="preserve">peech and </w:t>
            </w:r>
            <w:r w:rsidR="5DEBC275" w:rsidRPr="4BA98A73">
              <w:rPr>
                <w:rFonts w:ascii="Open Sans" w:eastAsia="Open Sans" w:hAnsi="Open Sans" w:cs="Open Sans"/>
                <w:sz w:val="24"/>
                <w:szCs w:val="24"/>
              </w:rPr>
              <w:t>L</w:t>
            </w:r>
            <w:r w:rsidRPr="4BA98A73">
              <w:rPr>
                <w:rFonts w:ascii="Open Sans" w:eastAsia="Open Sans" w:hAnsi="Open Sans" w:cs="Open Sans"/>
                <w:sz w:val="24"/>
                <w:szCs w:val="24"/>
              </w:rPr>
              <w:t xml:space="preserve">anguage </w:t>
            </w:r>
            <w:r w:rsidR="37799608" w:rsidRPr="4BA98A73">
              <w:rPr>
                <w:rFonts w:ascii="Open Sans" w:eastAsia="Open Sans" w:hAnsi="Open Sans" w:cs="Open Sans"/>
                <w:sz w:val="24"/>
                <w:szCs w:val="24"/>
              </w:rPr>
              <w:t>T</w:t>
            </w:r>
            <w:r w:rsidRPr="4BA98A73">
              <w:rPr>
                <w:rFonts w:ascii="Open Sans" w:eastAsia="Open Sans" w:hAnsi="Open Sans" w:cs="Open Sans"/>
                <w:sz w:val="24"/>
                <w:szCs w:val="24"/>
              </w:rPr>
              <w:t>herapists</w:t>
            </w:r>
          </w:p>
        </w:tc>
      </w:tr>
      <w:tr w:rsidR="00FF09FA" w14:paraId="2682BB4E" w14:textId="77777777" w:rsidTr="4BA98A73">
        <w:tc>
          <w:tcPr>
            <w:tcW w:w="3060" w:type="dxa"/>
            <w:shd w:val="clear" w:color="auto" w:fill="auto"/>
            <w:tcMar>
              <w:top w:w="100" w:type="dxa"/>
              <w:left w:w="100" w:type="dxa"/>
              <w:bottom w:w="100" w:type="dxa"/>
              <w:right w:w="100" w:type="dxa"/>
            </w:tcMar>
          </w:tcPr>
          <w:p w14:paraId="5FBF5A49"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Katy Latham</w:t>
            </w:r>
          </w:p>
        </w:tc>
        <w:tc>
          <w:tcPr>
            <w:tcW w:w="6210" w:type="dxa"/>
            <w:shd w:val="clear" w:color="auto" w:fill="auto"/>
            <w:tcMar>
              <w:top w:w="100" w:type="dxa"/>
              <w:left w:w="100" w:type="dxa"/>
              <w:bottom w:w="100" w:type="dxa"/>
              <w:right w:w="100" w:type="dxa"/>
            </w:tcMar>
          </w:tcPr>
          <w:p w14:paraId="4AF78E0B"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Highly Specialist Speech and Language Therapist and </w:t>
            </w:r>
            <w:r>
              <w:rPr>
                <w:rFonts w:ascii="Open Sans" w:eastAsia="Open Sans" w:hAnsi="Open Sans" w:cs="Open Sans"/>
                <w:sz w:val="24"/>
                <w:szCs w:val="24"/>
              </w:rPr>
              <w:lastRenderedPageBreak/>
              <w:t>Senior Lecturer</w:t>
            </w:r>
          </w:p>
        </w:tc>
        <w:tc>
          <w:tcPr>
            <w:tcW w:w="3690" w:type="dxa"/>
            <w:shd w:val="clear" w:color="auto" w:fill="auto"/>
            <w:tcMar>
              <w:top w:w="100" w:type="dxa"/>
              <w:left w:w="100" w:type="dxa"/>
              <w:bottom w:w="100" w:type="dxa"/>
              <w:right w:w="100" w:type="dxa"/>
            </w:tcMar>
          </w:tcPr>
          <w:p w14:paraId="16110893" w14:textId="22EA079F" w:rsidR="00FF09FA" w:rsidRDefault="00AE72CB">
            <w:pPr>
              <w:widowControl w:val="0"/>
              <w:spacing w:line="240" w:lineRule="auto"/>
              <w:rPr>
                <w:rFonts w:ascii="Open Sans" w:eastAsia="Open Sans" w:hAnsi="Open Sans" w:cs="Open Sans"/>
                <w:sz w:val="24"/>
                <w:szCs w:val="24"/>
              </w:rPr>
            </w:pPr>
            <w:r w:rsidRPr="4BA98A73">
              <w:rPr>
                <w:rFonts w:ascii="Open Sans" w:eastAsia="Open Sans" w:hAnsi="Open Sans" w:cs="Open Sans"/>
                <w:sz w:val="24"/>
                <w:szCs w:val="24"/>
              </w:rPr>
              <w:lastRenderedPageBreak/>
              <w:t xml:space="preserve">Northern </w:t>
            </w:r>
            <w:r w:rsidR="3D54BA6B" w:rsidRPr="4BA98A73">
              <w:rPr>
                <w:rFonts w:ascii="Open Sans" w:eastAsia="Open Sans" w:hAnsi="Open Sans" w:cs="Open Sans"/>
                <w:sz w:val="24"/>
                <w:szCs w:val="24"/>
              </w:rPr>
              <w:t>C</w:t>
            </w:r>
            <w:r w:rsidRPr="4BA98A73">
              <w:rPr>
                <w:rFonts w:ascii="Open Sans" w:eastAsia="Open Sans" w:hAnsi="Open Sans" w:cs="Open Sans"/>
                <w:sz w:val="24"/>
                <w:szCs w:val="24"/>
              </w:rPr>
              <w:t xml:space="preserve">are </w:t>
            </w:r>
            <w:r w:rsidR="03380DF5" w:rsidRPr="4BA98A73">
              <w:rPr>
                <w:rFonts w:ascii="Open Sans" w:eastAsia="Open Sans" w:hAnsi="Open Sans" w:cs="Open Sans"/>
                <w:sz w:val="24"/>
                <w:szCs w:val="24"/>
              </w:rPr>
              <w:t>A</w:t>
            </w:r>
            <w:r w:rsidRPr="4BA98A73">
              <w:rPr>
                <w:rFonts w:ascii="Open Sans" w:eastAsia="Open Sans" w:hAnsi="Open Sans" w:cs="Open Sans"/>
                <w:sz w:val="24"/>
                <w:szCs w:val="24"/>
              </w:rPr>
              <w:t xml:space="preserve">lliance and </w:t>
            </w:r>
            <w:r w:rsidRPr="4BA98A73">
              <w:rPr>
                <w:rFonts w:ascii="Open Sans" w:eastAsia="Open Sans" w:hAnsi="Open Sans" w:cs="Open Sans"/>
                <w:sz w:val="24"/>
                <w:szCs w:val="24"/>
              </w:rPr>
              <w:lastRenderedPageBreak/>
              <w:t xml:space="preserve">Manchester </w:t>
            </w:r>
            <w:r w:rsidR="485934DD" w:rsidRPr="4BA98A73">
              <w:rPr>
                <w:rFonts w:ascii="Open Sans" w:eastAsia="Open Sans" w:hAnsi="Open Sans" w:cs="Open Sans"/>
                <w:sz w:val="24"/>
                <w:szCs w:val="24"/>
              </w:rPr>
              <w:t>M</w:t>
            </w:r>
            <w:r w:rsidRPr="4BA98A73">
              <w:rPr>
                <w:rFonts w:ascii="Open Sans" w:eastAsia="Open Sans" w:hAnsi="Open Sans" w:cs="Open Sans"/>
                <w:sz w:val="24"/>
                <w:szCs w:val="24"/>
              </w:rPr>
              <w:t>etropolitan University</w:t>
            </w:r>
          </w:p>
        </w:tc>
      </w:tr>
      <w:tr w:rsidR="00FF09FA" w14:paraId="75F62011" w14:textId="77777777" w:rsidTr="4BA98A73">
        <w:tc>
          <w:tcPr>
            <w:tcW w:w="3060" w:type="dxa"/>
            <w:shd w:val="clear" w:color="auto" w:fill="auto"/>
            <w:tcMar>
              <w:top w:w="100" w:type="dxa"/>
              <w:left w:w="100" w:type="dxa"/>
              <w:bottom w:w="100" w:type="dxa"/>
              <w:right w:w="100" w:type="dxa"/>
            </w:tcMar>
          </w:tcPr>
          <w:p w14:paraId="00587941"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lastRenderedPageBreak/>
              <w:t>Louise Peart</w:t>
            </w:r>
          </w:p>
        </w:tc>
        <w:tc>
          <w:tcPr>
            <w:tcW w:w="6210" w:type="dxa"/>
            <w:shd w:val="clear" w:color="auto" w:fill="auto"/>
            <w:tcMar>
              <w:top w:w="100" w:type="dxa"/>
              <w:left w:w="100" w:type="dxa"/>
              <w:bottom w:w="100" w:type="dxa"/>
              <w:right w:w="100" w:type="dxa"/>
            </w:tcMar>
          </w:tcPr>
          <w:p w14:paraId="5D3064E4" w14:textId="46E294E9" w:rsidR="00FF09FA" w:rsidRDefault="00AE72CB">
            <w:pPr>
              <w:widowControl w:val="0"/>
              <w:spacing w:line="240" w:lineRule="auto"/>
              <w:rPr>
                <w:rFonts w:ascii="Open Sans" w:eastAsia="Open Sans" w:hAnsi="Open Sans" w:cs="Open Sans"/>
                <w:sz w:val="24"/>
                <w:szCs w:val="24"/>
              </w:rPr>
            </w:pPr>
            <w:r w:rsidRPr="4BA98A73">
              <w:rPr>
                <w:rFonts w:ascii="Open Sans" w:eastAsia="Open Sans" w:hAnsi="Open Sans" w:cs="Open Sans"/>
                <w:sz w:val="24"/>
                <w:szCs w:val="24"/>
              </w:rPr>
              <w:t xml:space="preserve">Clinical </w:t>
            </w:r>
            <w:r w:rsidR="7FD7349D" w:rsidRPr="4BA98A73">
              <w:rPr>
                <w:rFonts w:ascii="Open Sans" w:eastAsia="Open Sans" w:hAnsi="Open Sans" w:cs="Open Sans"/>
                <w:sz w:val="24"/>
                <w:szCs w:val="24"/>
              </w:rPr>
              <w:t>L</w:t>
            </w:r>
            <w:r w:rsidRPr="4BA98A73">
              <w:rPr>
                <w:rFonts w:ascii="Open Sans" w:eastAsia="Open Sans" w:hAnsi="Open Sans" w:cs="Open Sans"/>
                <w:sz w:val="24"/>
                <w:szCs w:val="24"/>
              </w:rPr>
              <w:t xml:space="preserve">ead </w:t>
            </w:r>
            <w:r w:rsidR="4B595466" w:rsidRPr="4BA98A73">
              <w:rPr>
                <w:rFonts w:ascii="Open Sans" w:eastAsia="Open Sans" w:hAnsi="Open Sans" w:cs="Open Sans"/>
                <w:sz w:val="24"/>
                <w:szCs w:val="24"/>
              </w:rPr>
              <w:t>A</w:t>
            </w:r>
            <w:r w:rsidRPr="4BA98A73">
              <w:rPr>
                <w:rFonts w:ascii="Open Sans" w:eastAsia="Open Sans" w:hAnsi="Open Sans" w:cs="Open Sans"/>
                <w:sz w:val="24"/>
                <w:szCs w:val="24"/>
              </w:rPr>
              <w:t xml:space="preserve">dult </w:t>
            </w:r>
            <w:r w:rsidR="693AD081" w:rsidRPr="4BA98A73">
              <w:rPr>
                <w:rFonts w:ascii="Open Sans" w:eastAsia="Open Sans" w:hAnsi="Open Sans" w:cs="Open Sans"/>
                <w:sz w:val="24"/>
                <w:szCs w:val="24"/>
              </w:rPr>
              <w:t>C</w:t>
            </w:r>
            <w:r w:rsidRPr="4BA98A73">
              <w:rPr>
                <w:rFonts w:ascii="Open Sans" w:eastAsia="Open Sans" w:hAnsi="Open Sans" w:cs="Open Sans"/>
                <w:sz w:val="24"/>
                <w:szCs w:val="24"/>
              </w:rPr>
              <w:t>ommunity Speech and Language Therapy team</w:t>
            </w:r>
          </w:p>
        </w:tc>
        <w:tc>
          <w:tcPr>
            <w:tcW w:w="3690" w:type="dxa"/>
            <w:shd w:val="clear" w:color="auto" w:fill="auto"/>
            <w:tcMar>
              <w:top w:w="100" w:type="dxa"/>
              <w:left w:w="100" w:type="dxa"/>
              <w:bottom w:w="100" w:type="dxa"/>
              <w:right w:w="100" w:type="dxa"/>
            </w:tcMar>
          </w:tcPr>
          <w:p w14:paraId="249B541A" w14:textId="25BB4EA1" w:rsidR="00FF09FA" w:rsidRDefault="00AE72CB">
            <w:pPr>
              <w:widowControl w:val="0"/>
              <w:spacing w:line="240" w:lineRule="auto"/>
              <w:rPr>
                <w:rFonts w:ascii="Open Sans" w:eastAsia="Open Sans" w:hAnsi="Open Sans" w:cs="Open Sans"/>
                <w:sz w:val="24"/>
                <w:szCs w:val="24"/>
              </w:rPr>
            </w:pPr>
            <w:r w:rsidRPr="4BA98A73">
              <w:rPr>
                <w:rFonts w:ascii="Open Sans" w:eastAsia="Open Sans" w:hAnsi="Open Sans" w:cs="Open Sans"/>
                <w:sz w:val="24"/>
                <w:szCs w:val="24"/>
              </w:rPr>
              <w:t xml:space="preserve">Oxford </w:t>
            </w:r>
            <w:r w:rsidR="12903E3A" w:rsidRPr="4BA98A73">
              <w:rPr>
                <w:rFonts w:ascii="Open Sans" w:eastAsia="Open Sans" w:hAnsi="Open Sans" w:cs="Open Sans"/>
                <w:sz w:val="24"/>
                <w:szCs w:val="24"/>
              </w:rPr>
              <w:t>H</w:t>
            </w:r>
            <w:r w:rsidRPr="4BA98A73">
              <w:rPr>
                <w:rFonts w:ascii="Open Sans" w:eastAsia="Open Sans" w:hAnsi="Open Sans" w:cs="Open Sans"/>
                <w:sz w:val="24"/>
                <w:szCs w:val="24"/>
              </w:rPr>
              <w:t xml:space="preserve">ealth NHS </w:t>
            </w:r>
            <w:r w:rsidR="253C41B7" w:rsidRPr="4BA98A73">
              <w:rPr>
                <w:rFonts w:ascii="Open Sans" w:eastAsia="Open Sans" w:hAnsi="Open Sans" w:cs="Open Sans"/>
                <w:sz w:val="24"/>
                <w:szCs w:val="24"/>
              </w:rPr>
              <w:t>F</w:t>
            </w:r>
            <w:r w:rsidRPr="4BA98A73">
              <w:rPr>
                <w:rFonts w:ascii="Open Sans" w:eastAsia="Open Sans" w:hAnsi="Open Sans" w:cs="Open Sans"/>
                <w:sz w:val="24"/>
                <w:szCs w:val="24"/>
              </w:rPr>
              <w:t xml:space="preserve">oundation </w:t>
            </w:r>
            <w:r w:rsidR="58790A87" w:rsidRPr="4BA98A73">
              <w:rPr>
                <w:rFonts w:ascii="Open Sans" w:eastAsia="Open Sans" w:hAnsi="Open Sans" w:cs="Open Sans"/>
                <w:sz w:val="24"/>
                <w:szCs w:val="24"/>
              </w:rPr>
              <w:t>T</w:t>
            </w:r>
            <w:r w:rsidRPr="4BA98A73">
              <w:rPr>
                <w:rFonts w:ascii="Open Sans" w:eastAsia="Open Sans" w:hAnsi="Open Sans" w:cs="Open Sans"/>
                <w:sz w:val="24"/>
                <w:szCs w:val="24"/>
              </w:rPr>
              <w:t>rust</w:t>
            </w:r>
          </w:p>
        </w:tc>
      </w:tr>
      <w:tr w:rsidR="00FF09FA" w14:paraId="3DCB14D0" w14:textId="77777777" w:rsidTr="4BA98A73">
        <w:tc>
          <w:tcPr>
            <w:tcW w:w="3060" w:type="dxa"/>
            <w:shd w:val="clear" w:color="auto" w:fill="auto"/>
            <w:tcMar>
              <w:top w:w="100" w:type="dxa"/>
              <w:left w:w="100" w:type="dxa"/>
              <w:bottom w:w="100" w:type="dxa"/>
              <w:right w:w="100" w:type="dxa"/>
            </w:tcMar>
          </w:tcPr>
          <w:p w14:paraId="7E3915F9"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Rebecca Davidson</w:t>
            </w:r>
          </w:p>
        </w:tc>
        <w:tc>
          <w:tcPr>
            <w:tcW w:w="6210" w:type="dxa"/>
            <w:shd w:val="clear" w:color="auto" w:fill="auto"/>
            <w:tcMar>
              <w:top w:w="100" w:type="dxa"/>
              <w:left w:w="100" w:type="dxa"/>
              <w:bottom w:w="100" w:type="dxa"/>
              <w:right w:w="100" w:type="dxa"/>
            </w:tcMar>
          </w:tcPr>
          <w:p w14:paraId="6F0CDD93"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Clinical Lead Developmental Dysphagia Speech and Language Therapy</w:t>
            </w:r>
          </w:p>
        </w:tc>
        <w:tc>
          <w:tcPr>
            <w:tcW w:w="3690" w:type="dxa"/>
            <w:shd w:val="clear" w:color="auto" w:fill="auto"/>
            <w:tcMar>
              <w:top w:w="100" w:type="dxa"/>
              <w:left w:w="100" w:type="dxa"/>
              <w:bottom w:w="100" w:type="dxa"/>
              <w:right w:w="100" w:type="dxa"/>
            </w:tcMar>
          </w:tcPr>
          <w:p w14:paraId="5B9D54CD"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NHS Lanarkshire Scotland</w:t>
            </w:r>
          </w:p>
        </w:tc>
      </w:tr>
      <w:tr w:rsidR="00FF09FA" w14:paraId="368AE2A2" w14:textId="77777777" w:rsidTr="4BA98A73">
        <w:tc>
          <w:tcPr>
            <w:tcW w:w="3060" w:type="dxa"/>
            <w:shd w:val="clear" w:color="auto" w:fill="auto"/>
            <w:tcMar>
              <w:top w:w="100" w:type="dxa"/>
              <w:left w:w="100" w:type="dxa"/>
              <w:bottom w:w="100" w:type="dxa"/>
              <w:right w:w="100" w:type="dxa"/>
            </w:tcMar>
          </w:tcPr>
          <w:p w14:paraId="32EA4F52"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Rhiannon Haag</w:t>
            </w:r>
          </w:p>
        </w:tc>
        <w:tc>
          <w:tcPr>
            <w:tcW w:w="6210" w:type="dxa"/>
            <w:shd w:val="clear" w:color="auto" w:fill="auto"/>
            <w:tcMar>
              <w:top w:w="100" w:type="dxa"/>
              <w:left w:w="100" w:type="dxa"/>
              <w:bottom w:w="100" w:type="dxa"/>
              <w:right w:w="100" w:type="dxa"/>
            </w:tcMar>
          </w:tcPr>
          <w:p w14:paraId="61F1DBDF" w14:textId="572EE538" w:rsidR="00FF09FA" w:rsidRDefault="00AE72CB">
            <w:pPr>
              <w:widowControl w:val="0"/>
              <w:spacing w:line="240" w:lineRule="auto"/>
              <w:rPr>
                <w:rFonts w:ascii="Open Sans" w:eastAsia="Open Sans" w:hAnsi="Open Sans" w:cs="Open Sans"/>
                <w:sz w:val="24"/>
                <w:szCs w:val="24"/>
              </w:rPr>
            </w:pPr>
            <w:r w:rsidRPr="4BA98A73">
              <w:rPr>
                <w:rFonts w:ascii="Open Sans" w:eastAsia="Open Sans" w:hAnsi="Open Sans" w:cs="Open Sans"/>
                <w:sz w:val="24"/>
                <w:szCs w:val="24"/>
              </w:rPr>
              <w:t xml:space="preserve">Clinical </w:t>
            </w:r>
            <w:r w:rsidR="3CA5F48C" w:rsidRPr="4BA98A73">
              <w:rPr>
                <w:rFonts w:ascii="Open Sans" w:eastAsia="Open Sans" w:hAnsi="Open Sans" w:cs="Open Sans"/>
                <w:sz w:val="24"/>
                <w:szCs w:val="24"/>
              </w:rPr>
              <w:t>L</w:t>
            </w:r>
            <w:r w:rsidRPr="4BA98A73">
              <w:rPr>
                <w:rFonts w:ascii="Open Sans" w:eastAsia="Open Sans" w:hAnsi="Open Sans" w:cs="Open Sans"/>
                <w:sz w:val="24"/>
                <w:szCs w:val="24"/>
              </w:rPr>
              <w:t>ead Speech and Language Therapy</w:t>
            </w:r>
          </w:p>
        </w:tc>
        <w:tc>
          <w:tcPr>
            <w:tcW w:w="3690" w:type="dxa"/>
            <w:shd w:val="clear" w:color="auto" w:fill="auto"/>
            <w:tcMar>
              <w:top w:w="100" w:type="dxa"/>
              <w:left w:w="100" w:type="dxa"/>
              <w:bottom w:w="100" w:type="dxa"/>
              <w:right w:w="100" w:type="dxa"/>
            </w:tcMar>
          </w:tcPr>
          <w:p w14:paraId="168CE71C" w14:textId="2E36292D" w:rsidR="00FF09FA" w:rsidRDefault="00AE72CB">
            <w:pPr>
              <w:widowControl w:val="0"/>
              <w:spacing w:line="240" w:lineRule="auto"/>
              <w:rPr>
                <w:rFonts w:ascii="Open Sans" w:eastAsia="Open Sans" w:hAnsi="Open Sans" w:cs="Open Sans"/>
                <w:sz w:val="24"/>
                <w:szCs w:val="24"/>
              </w:rPr>
            </w:pPr>
            <w:proofErr w:type="gramStart"/>
            <w:r w:rsidRPr="4BA98A73">
              <w:rPr>
                <w:rFonts w:ascii="Open Sans" w:eastAsia="Open Sans" w:hAnsi="Open Sans" w:cs="Open Sans"/>
                <w:sz w:val="24"/>
                <w:szCs w:val="24"/>
              </w:rPr>
              <w:t>North East</w:t>
            </w:r>
            <w:proofErr w:type="gramEnd"/>
            <w:r w:rsidRPr="4BA98A73">
              <w:rPr>
                <w:rFonts w:ascii="Open Sans" w:eastAsia="Open Sans" w:hAnsi="Open Sans" w:cs="Open Sans"/>
                <w:sz w:val="24"/>
                <w:szCs w:val="24"/>
              </w:rPr>
              <w:t xml:space="preserve"> London NHS </w:t>
            </w:r>
            <w:r w:rsidR="11DD8E07" w:rsidRPr="4BA98A73">
              <w:rPr>
                <w:rFonts w:ascii="Open Sans" w:eastAsia="Open Sans" w:hAnsi="Open Sans" w:cs="Open Sans"/>
                <w:sz w:val="24"/>
                <w:szCs w:val="24"/>
              </w:rPr>
              <w:t>F</w:t>
            </w:r>
            <w:r w:rsidRPr="4BA98A73">
              <w:rPr>
                <w:rFonts w:ascii="Open Sans" w:eastAsia="Open Sans" w:hAnsi="Open Sans" w:cs="Open Sans"/>
                <w:sz w:val="24"/>
                <w:szCs w:val="24"/>
              </w:rPr>
              <w:t xml:space="preserve">oundation </w:t>
            </w:r>
            <w:r w:rsidR="61CEFACE" w:rsidRPr="4BA98A73">
              <w:rPr>
                <w:rFonts w:ascii="Open Sans" w:eastAsia="Open Sans" w:hAnsi="Open Sans" w:cs="Open Sans"/>
                <w:sz w:val="24"/>
                <w:szCs w:val="24"/>
              </w:rPr>
              <w:t>T</w:t>
            </w:r>
            <w:r w:rsidRPr="4BA98A73">
              <w:rPr>
                <w:rFonts w:ascii="Open Sans" w:eastAsia="Open Sans" w:hAnsi="Open Sans" w:cs="Open Sans"/>
                <w:sz w:val="24"/>
                <w:szCs w:val="24"/>
              </w:rPr>
              <w:t>rust</w:t>
            </w:r>
          </w:p>
        </w:tc>
      </w:tr>
      <w:tr w:rsidR="00FF09FA" w14:paraId="302558C8" w14:textId="77777777" w:rsidTr="4BA98A73">
        <w:tc>
          <w:tcPr>
            <w:tcW w:w="3060" w:type="dxa"/>
            <w:shd w:val="clear" w:color="auto" w:fill="auto"/>
            <w:tcMar>
              <w:top w:w="100" w:type="dxa"/>
              <w:left w:w="100" w:type="dxa"/>
              <w:bottom w:w="100" w:type="dxa"/>
              <w:right w:w="100" w:type="dxa"/>
            </w:tcMar>
          </w:tcPr>
          <w:p w14:paraId="092522F1"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Sandra Robinson</w:t>
            </w:r>
          </w:p>
        </w:tc>
        <w:tc>
          <w:tcPr>
            <w:tcW w:w="6210" w:type="dxa"/>
            <w:shd w:val="clear" w:color="auto" w:fill="auto"/>
            <w:tcMar>
              <w:top w:w="100" w:type="dxa"/>
              <w:left w:w="100" w:type="dxa"/>
              <w:bottom w:w="100" w:type="dxa"/>
              <w:right w:w="100" w:type="dxa"/>
            </w:tcMar>
          </w:tcPr>
          <w:p w14:paraId="70BA32F7" w14:textId="6F20D747" w:rsidR="00FF09FA" w:rsidRDefault="00AE72CB">
            <w:pPr>
              <w:widowControl w:val="0"/>
              <w:spacing w:line="240" w:lineRule="auto"/>
              <w:rPr>
                <w:rFonts w:ascii="Open Sans" w:eastAsia="Open Sans" w:hAnsi="Open Sans" w:cs="Open Sans"/>
                <w:sz w:val="24"/>
                <w:szCs w:val="24"/>
              </w:rPr>
            </w:pPr>
            <w:r w:rsidRPr="4BA98A73">
              <w:rPr>
                <w:rFonts w:ascii="Open Sans" w:eastAsia="Open Sans" w:hAnsi="Open Sans" w:cs="Open Sans"/>
                <w:sz w:val="24"/>
                <w:szCs w:val="24"/>
              </w:rPr>
              <w:t xml:space="preserve">Director and </w:t>
            </w:r>
            <w:r w:rsidR="7AD6CC98" w:rsidRPr="4BA98A73">
              <w:rPr>
                <w:rFonts w:ascii="Open Sans" w:eastAsia="Open Sans" w:hAnsi="Open Sans" w:cs="Open Sans"/>
                <w:sz w:val="24"/>
                <w:szCs w:val="24"/>
              </w:rPr>
              <w:t>I</w:t>
            </w:r>
            <w:r w:rsidRPr="4BA98A73">
              <w:rPr>
                <w:rFonts w:ascii="Open Sans" w:eastAsia="Open Sans" w:hAnsi="Open Sans" w:cs="Open Sans"/>
                <w:sz w:val="24"/>
                <w:szCs w:val="24"/>
              </w:rPr>
              <w:t>ndependent Speech and Language Therapist</w:t>
            </w:r>
          </w:p>
        </w:tc>
        <w:tc>
          <w:tcPr>
            <w:tcW w:w="3690" w:type="dxa"/>
            <w:shd w:val="clear" w:color="auto" w:fill="auto"/>
            <w:tcMar>
              <w:top w:w="100" w:type="dxa"/>
              <w:left w:w="100" w:type="dxa"/>
              <w:bottom w:w="100" w:type="dxa"/>
              <w:right w:w="100" w:type="dxa"/>
            </w:tcMar>
          </w:tcPr>
          <w:p w14:paraId="32422F82"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 xml:space="preserve">Speech Therapy Works Ltd. </w:t>
            </w:r>
          </w:p>
        </w:tc>
      </w:tr>
      <w:tr w:rsidR="00FF09FA" w14:paraId="56317C4D" w14:textId="77777777" w:rsidTr="4BA98A73">
        <w:tc>
          <w:tcPr>
            <w:tcW w:w="3060" w:type="dxa"/>
            <w:shd w:val="clear" w:color="auto" w:fill="auto"/>
            <w:tcMar>
              <w:top w:w="100" w:type="dxa"/>
              <w:left w:w="100" w:type="dxa"/>
              <w:bottom w:w="100" w:type="dxa"/>
              <w:right w:w="100" w:type="dxa"/>
            </w:tcMar>
          </w:tcPr>
          <w:p w14:paraId="23CBC03B"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Sarah H. Woodman</w:t>
            </w:r>
          </w:p>
        </w:tc>
        <w:tc>
          <w:tcPr>
            <w:tcW w:w="6210" w:type="dxa"/>
            <w:shd w:val="clear" w:color="auto" w:fill="auto"/>
            <w:tcMar>
              <w:top w:w="100" w:type="dxa"/>
              <w:left w:w="100" w:type="dxa"/>
              <w:bottom w:w="100" w:type="dxa"/>
              <w:right w:w="100" w:type="dxa"/>
            </w:tcMar>
          </w:tcPr>
          <w:p w14:paraId="5A9A6D86" w14:textId="77777777" w:rsidR="00FF09FA" w:rsidRDefault="00AE72CB">
            <w:pPr>
              <w:widowControl w:val="0"/>
              <w:spacing w:before="40" w:after="40" w:line="240" w:lineRule="auto"/>
              <w:rPr>
                <w:rFonts w:ascii="Open Sans" w:eastAsia="Open Sans" w:hAnsi="Open Sans" w:cs="Open Sans"/>
                <w:sz w:val="24"/>
                <w:szCs w:val="24"/>
              </w:rPr>
            </w:pPr>
            <w:r>
              <w:rPr>
                <w:rFonts w:ascii="Open Sans" w:eastAsia="Open Sans" w:hAnsi="Open Sans" w:cs="Open Sans"/>
                <w:sz w:val="24"/>
                <w:szCs w:val="24"/>
              </w:rPr>
              <w:t>Macmillan Highly Specialist Speech and Language Therapist - Head &amp; Neck Cancer</w:t>
            </w:r>
          </w:p>
        </w:tc>
        <w:tc>
          <w:tcPr>
            <w:tcW w:w="3690" w:type="dxa"/>
            <w:shd w:val="clear" w:color="auto" w:fill="auto"/>
            <w:tcMar>
              <w:top w:w="100" w:type="dxa"/>
              <w:left w:w="100" w:type="dxa"/>
              <w:bottom w:w="100" w:type="dxa"/>
              <w:right w:w="100" w:type="dxa"/>
            </w:tcMar>
          </w:tcPr>
          <w:p w14:paraId="7168A291" w14:textId="77777777" w:rsidR="00FF09FA" w:rsidRDefault="00AE72CB">
            <w:pPr>
              <w:widowControl w:val="0"/>
              <w:spacing w:line="240" w:lineRule="auto"/>
              <w:rPr>
                <w:rFonts w:ascii="Open Sans" w:eastAsia="Open Sans" w:hAnsi="Open Sans" w:cs="Open Sans"/>
                <w:sz w:val="24"/>
                <w:szCs w:val="24"/>
              </w:rPr>
            </w:pPr>
            <w:r>
              <w:rPr>
                <w:rFonts w:ascii="Open Sans" w:eastAsia="Open Sans" w:hAnsi="Open Sans" w:cs="Open Sans"/>
                <w:sz w:val="24"/>
                <w:szCs w:val="24"/>
              </w:rPr>
              <w:t>South Tees NHS Foundation Trust</w:t>
            </w:r>
          </w:p>
        </w:tc>
      </w:tr>
    </w:tbl>
    <w:p w14:paraId="437A77E7" w14:textId="77777777" w:rsidR="00FF09FA" w:rsidRDefault="00FF09FA">
      <w:pPr>
        <w:widowControl w:val="0"/>
        <w:spacing w:line="240" w:lineRule="auto"/>
        <w:rPr>
          <w:rFonts w:ascii="Open Sans" w:eastAsia="Open Sans" w:hAnsi="Open Sans" w:cs="Open Sans"/>
          <w:sz w:val="24"/>
          <w:szCs w:val="24"/>
        </w:rPr>
      </w:pPr>
    </w:p>
    <w:p w14:paraId="4C56C244" w14:textId="77777777" w:rsidR="00FF09FA" w:rsidRDefault="00FF09FA">
      <w:pPr>
        <w:rPr>
          <w:rFonts w:ascii="Calibri" w:eastAsia="Calibri" w:hAnsi="Calibri" w:cs="Calibri"/>
          <w:b/>
          <w:sz w:val="24"/>
          <w:szCs w:val="24"/>
        </w:rPr>
      </w:pPr>
    </w:p>
    <w:p w14:paraId="37679361" w14:textId="77777777" w:rsidR="00FF09FA" w:rsidRDefault="00FF09FA">
      <w:pPr>
        <w:rPr>
          <w:rFonts w:ascii="Calibri" w:eastAsia="Calibri" w:hAnsi="Calibri" w:cs="Calibri"/>
          <w:b/>
          <w:sz w:val="24"/>
          <w:szCs w:val="24"/>
        </w:rPr>
      </w:pPr>
    </w:p>
    <w:p w14:paraId="1B8DC090" w14:textId="77777777" w:rsidR="00FF09FA" w:rsidRDefault="00FF09FA">
      <w:pPr>
        <w:rPr>
          <w:rFonts w:ascii="Calibri" w:eastAsia="Calibri" w:hAnsi="Calibri" w:cs="Calibri"/>
          <w:b/>
          <w:sz w:val="24"/>
          <w:szCs w:val="24"/>
        </w:rPr>
      </w:pPr>
    </w:p>
    <w:p w14:paraId="2821235D" w14:textId="77777777" w:rsidR="00FF09FA" w:rsidRDefault="00FF09FA">
      <w:pPr>
        <w:rPr>
          <w:rFonts w:ascii="Calibri" w:eastAsia="Calibri" w:hAnsi="Calibri" w:cs="Calibri"/>
          <w:b/>
          <w:sz w:val="24"/>
          <w:szCs w:val="24"/>
        </w:rPr>
      </w:pPr>
    </w:p>
    <w:p w14:paraId="1A567277" w14:textId="77777777" w:rsidR="00FF09FA" w:rsidRDefault="00FF09FA">
      <w:pPr>
        <w:rPr>
          <w:rFonts w:ascii="Calibri" w:eastAsia="Calibri" w:hAnsi="Calibri" w:cs="Calibri"/>
          <w:b/>
          <w:sz w:val="24"/>
          <w:szCs w:val="24"/>
        </w:rPr>
      </w:pPr>
    </w:p>
    <w:p w14:paraId="0172043E" w14:textId="77777777" w:rsidR="00FF09FA" w:rsidRDefault="00FF09FA">
      <w:pPr>
        <w:rPr>
          <w:rFonts w:ascii="Calibri" w:eastAsia="Calibri" w:hAnsi="Calibri" w:cs="Calibri"/>
          <w:b/>
          <w:sz w:val="24"/>
          <w:szCs w:val="24"/>
        </w:rPr>
      </w:pPr>
    </w:p>
    <w:p w14:paraId="0E197D2B" w14:textId="77777777" w:rsidR="00FF09FA" w:rsidRDefault="00FF09FA">
      <w:pPr>
        <w:rPr>
          <w:rFonts w:ascii="Calibri" w:eastAsia="Calibri" w:hAnsi="Calibri" w:cs="Calibri"/>
          <w:b/>
          <w:sz w:val="24"/>
          <w:szCs w:val="24"/>
        </w:rPr>
      </w:pPr>
    </w:p>
    <w:p w14:paraId="02E38868" w14:textId="77777777" w:rsidR="00FF09FA" w:rsidRDefault="00FF09FA">
      <w:pPr>
        <w:rPr>
          <w:rFonts w:ascii="Calibri" w:eastAsia="Calibri" w:hAnsi="Calibri" w:cs="Calibri"/>
          <w:b/>
          <w:sz w:val="24"/>
          <w:szCs w:val="24"/>
        </w:rPr>
      </w:pPr>
    </w:p>
    <w:p w14:paraId="6DF4BC15" w14:textId="77777777" w:rsidR="00FF09FA" w:rsidRDefault="00FF09FA">
      <w:pPr>
        <w:rPr>
          <w:rFonts w:ascii="Calibri" w:eastAsia="Calibri" w:hAnsi="Calibri" w:cs="Calibri"/>
          <w:b/>
          <w:sz w:val="24"/>
          <w:szCs w:val="24"/>
        </w:rPr>
      </w:pPr>
    </w:p>
    <w:p w14:paraId="60E05FF6" w14:textId="77777777" w:rsidR="00FF09FA" w:rsidRDefault="00FF09FA">
      <w:pPr>
        <w:rPr>
          <w:rFonts w:ascii="Calibri" w:eastAsia="Calibri" w:hAnsi="Calibri" w:cs="Calibri"/>
          <w:b/>
          <w:sz w:val="24"/>
          <w:szCs w:val="24"/>
        </w:rPr>
      </w:pPr>
    </w:p>
    <w:p w14:paraId="1ACE4FF0" w14:textId="77777777" w:rsidR="00FF09FA" w:rsidRDefault="00FF09FA">
      <w:pPr>
        <w:rPr>
          <w:rFonts w:ascii="Calibri" w:eastAsia="Calibri" w:hAnsi="Calibri" w:cs="Calibri"/>
          <w:b/>
          <w:sz w:val="24"/>
          <w:szCs w:val="24"/>
        </w:rPr>
      </w:pP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180"/>
        <w:gridCol w:w="1442"/>
        <w:gridCol w:w="1559"/>
        <w:gridCol w:w="779"/>
      </w:tblGrid>
      <w:tr w:rsidR="00FF09FA" w14:paraId="2BCFA184" w14:textId="77777777" w:rsidTr="4BA98A73">
        <w:trPr>
          <w:trHeight w:val="547"/>
        </w:trPr>
        <w:tc>
          <w:tcPr>
            <w:tcW w:w="9180" w:type="dxa"/>
            <w:vMerge w:val="restart"/>
            <w:shd w:val="clear" w:color="auto" w:fill="auto"/>
            <w:tcMar>
              <w:top w:w="100" w:type="dxa"/>
              <w:left w:w="100" w:type="dxa"/>
              <w:bottom w:w="100" w:type="dxa"/>
              <w:right w:w="100" w:type="dxa"/>
            </w:tcMar>
          </w:tcPr>
          <w:p w14:paraId="77DD6F6B" w14:textId="77777777" w:rsidR="00FF09FA" w:rsidRPr="00C77F3D" w:rsidRDefault="00AE72CB">
            <w:pPr>
              <w:widowControl w:val="0"/>
              <w:pBdr>
                <w:top w:val="nil"/>
                <w:left w:val="nil"/>
                <w:bottom w:val="nil"/>
                <w:right w:val="nil"/>
                <w:between w:val="nil"/>
              </w:pBdr>
              <w:spacing w:line="240" w:lineRule="auto"/>
              <w:rPr>
                <w:rFonts w:ascii="Open Sans" w:eastAsia="Calibri" w:hAnsi="Open Sans" w:cs="Open Sans"/>
                <w:b/>
                <w:sz w:val="24"/>
                <w:szCs w:val="24"/>
              </w:rPr>
            </w:pPr>
            <w:r w:rsidRPr="00C77F3D">
              <w:rPr>
                <w:rFonts w:ascii="Open Sans" w:eastAsia="Calibri" w:hAnsi="Open Sans" w:cs="Open Sans"/>
                <w:b/>
                <w:sz w:val="24"/>
                <w:szCs w:val="24"/>
              </w:rPr>
              <w:lastRenderedPageBreak/>
              <w:t>Expectation</w:t>
            </w:r>
          </w:p>
        </w:tc>
        <w:tc>
          <w:tcPr>
            <w:tcW w:w="3780" w:type="dxa"/>
            <w:gridSpan w:val="3"/>
            <w:shd w:val="clear" w:color="auto" w:fill="auto"/>
            <w:tcMar>
              <w:top w:w="100" w:type="dxa"/>
              <w:left w:w="100" w:type="dxa"/>
              <w:bottom w:w="100" w:type="dxa"/>
              <w:right w:w="100" w:type="dxa"/>
            </w:tcMar>
          </w:tcPr>
          <w:p w14:paraId="050855C9" w14:textId="77777777" w:rsidR="00FF09FA" w:rsidRPr="00C77F3D" w:rsidRDefault="00AE72CB">
            <w:pPr>
              <w:widowControl w:val="0"/>
              <w:pBdr>
                <w:top w:val="nil"/>
                <w:left w:val="nil"/>
                <w:bottom w:val="nil"/>
                <w:right w:val="nil"/>
                <w:between w:val="nil"/>
              </w:pBdr>
              <w:spacing w:line="240" w:lineRule="auto"/>
              <w:jc w:val="center"/>
              <w:rPr>
                <w:rFonts w:ascii="Open Sans" w:eastAsia="Calibri" w:hAnsi="Open Sans" w:cs="Open Sans"/>
                <w:b/>
                <w:sz w:val="24"/>
                <w:szCs w:val="24"/>
              </w:rPr>
            </w:pPr>
            <w:r w:rsidRPr="00C77F3D">
              <w:rPr>
                <w:rFonts w:ascii="Open Sans" w:eastAsia="Calibri" w:hAnsi="Open Sans" w:cs="Open Sans"/>
                <w:b/>
                <w:sz w:val="24"/>
                <w:szCs w:val="24"/>
              </w:rPr>
              <w:t>Responsibility</w:t>
            </w:r>
          </w:p>
        </w:tc>
      </w:tr>
      <w:tr w:rsidR="00FF09FA" w14:paraId="53E9AC08" w14:textId="77777777" w:rsidTr="00C77F3D">
        <w:trPr>
          <w:trHeight w:val="529"/>
        </w:trPr>
        <w:tc>
          <w:tcPr>
            <w:tcW w:w="9180" w:type="dxa"/>
            <w:vMerge/>
            <w:tcMar>
              <w:top w:w="100" w:type="dxa"/>
              <w:left w:w="100" w:type="dxa"/>
              <w:bottom w:w="100" w:type="dxa"/>
              <w:right w:w="100" w:type="dxa"/>
            </w:tcMar>
          </w:tcPr>
          <w:p w14:paraId="5773FFD8" w14:textId="77777777" w:rsidR="00FF09FA" w:rsidRPr="00C77F3D" w:rsidRDefault="00FF09FA">
            <w:pPr>
              <w:widowControl w:val="0"/>
              <w:pBdr>
                <w:top w:val="nil"/>
                <w:left w:val="nil"/>
                <w:bottom w:val="nil"/>
                <w:right w:val="nil"/>
                <w:between w:val="nil"/>
              </w:pBdr>
              <w:spacing w:line="240" w:lineRule="auto"/>
              <w:rPr>
                <w:rFonts w:ascii="Open Sans" w:eastAsia="Calibri" w:hAnsi="Open Sans" w:cs="Open Sans"/>
                <w:b/>
                <w:sz w:val="24"/>
                <w:szCs w:val="24"/>
              </w:rPr>
            </w:pPr>
          </w:p>
        </w:tc>
        <w:tc>
          <w:tcPr>
            <w:tcW w:w="1442" w:type="dxa"/>
            <w:shd w:val="clear" w:color="auto" w:fill="auto"/>
            <w:tcMar>
              <w:top w:w="100" w:type="dxa"/>
              <w:left w:w="100" w:type="dxa"/>
              <w:bottom w:w="100" w:type="dxa"/>
              <w:right w:w="100" w:type="dxa"/>
            </w:tcMar>
          </w:tcPr>
          <w:p w14:paraId="182AF8D5" w14:textId="77777777" w:rsidR="00FF09FA" w:rsidRPr="00C77F3D" w:rsidRDefault="00AE72CB">
            <w:pPr>
              <w:widowControl w:val="0"/>
              <w:pBdr>
                <w:top w:val="nil"/>
                <w:left w:val="nil"/>
                <w:bottom w:val="nil"/>
                <w:right w:val="nil"/>
                <w:between w:val="nil"/>
              </w:pBdr>
              <w:spacing w:line="240" w:lineRule="auto"/>
              <w:rPr>
                <w:rFonts w:ascii="Open Sans" w:eastAsia="Calibri" w:hAnsi="Open Sans" w:cs="Open Sans"/>
                <w:b/>
                <w:sz w:val="24"/>
                <w:szCs w:val="24"/>
              </w:rPr>
            </w:pPr>
            <w:r w:rsidRPr="00C77F3D">
              <w:rPr>
                <w:rFonts w:ascii="Open Sans" w:eastAsia="Calibri" w:hAnsi="Open Sans" w:cs="Open Sans"/>
                <w:b/>
                <w:sz w:val="24"/>
                <w:szCs w:val="24"/>
              </w:rPr>
              <w:t>Employer</w:t>
            </w:r>
          </w:p>
        </w:tc>
        <w:tc>
          <w:tcPr>
            <w:tcW w:w="1559" w:type="dxa"/>
            <w:shd w:val="clear" w:color="auto" w:fill="auto"/>
            <w:tcMar>
              <w:top w:w="100" w:type="dxa"/>
              <w:left w:w="100" w:type="dxa"/>
              <w:bottom w:w="100" w:type="dxa"/>
              <w:right w:w="100" w:type="dxa"/>
            </w:tcMar>
          </w:tcPr>
          <w:p w14:paraId="4398C46B" w14:textId="77777777" w:rsidR="00FF09FA" w:rsidRPr="00C77F3D" w:rsidRDefault="00AE72CB">
            <w:pPr>
              <w:widowControl w:val="0"/>
              <w:pBdr>
                <w:top w:val="nil"/>
                <w:left w:val="nil"/>
                <w:bottom w:val="nil"/>
                <w:right w:val="nil"/>
                <w:between w:val="nil"/>
              </w:pBdr>
              <w:spacing w:line="240" w:lineRule="auto"/>
              <w:rPr>
                <w:rFonts w:ascii="Open Sans" w:eastAsia="Calibri" w:hAnsi="Open Sans" w:cs="Open Sans"/>
                <w:b/>
                <w:sz w:val="24"/>
                <w:szCs w:val="24"/>
              </w:rPr>
            </w:pPr>
            <w:r w:rsidRPr="00C77F3D">
              <w:rPr>
                <w:rFonts w:ascii="Open Sans" w:eastAsia="Calibri" w:hAnsi="Open Sans" w:cs="Open Sans"/>
                <w:b/>
                <w:sz w:val="24"/>
                <w:szCs w:val="24"/>
              </w:rPr>
              <w:t>Clinical supervisor</w:t>
            </w:r>
          </w:p>
        </w:tc>
        <w:tc>
          <w:tcPr>
            <w:tcW w:w="779" w:type="dxa"/>
            <w:shd w:val="clear" w:color="auto" w:fill="auto"/>
            <w:tcMar>
              <w:top w:w="100" w:type="dxa"/>
              <w:left w:w="100" w:type="dxa"/>
              <w:bottom w:w="100" w:type="dxa"/>
              <w:right w:w="100" w:type="dxa"/>
            </w:tcMar>
          </w:tcPr>
          <w:p w14:paraId="56B409D2" w14:textId="77777777" w:rsidR="00FF09FA" w:rsidRPr="00C77F3D" w:rsidRDefault="00AE72CB">
            <w:pPr>
              <w:widowControl w:val="0"/>
              <w:pBdr>
                <w:top w:val="nil"/>
                <w:left w:val="nil"/>
                <w:bottom w:val="nil"/>
                <w:right w:val="nil"/>
                <w:between w:val="nil"/>
              </w:pBdr>
              <w:spacing w:line="240" w:lineRule="auto"/>
              <w:rPr>
                <w:rFonts w:ascii="Open Sans" w:eastAsia="Calibri" w:hAnsi="Open Sans" w:cs="Open Sans"/>
                <w:b/>
                <w:sz w:val="24"/>
                <w:szCs w:val="24"/>
              </w:rPr>
            </w:pPr>
            <w:r w:rsidRPr="00C77F3D">
              <w:rPr>
                <w:rFonts w:ascii="Open Sans" w:eastAsia="Calibri" w:hAnsi="Open Sans" w:cs="Open Sans"/>
                <w:b/>
                <w:sz w:val="24"/>
                <w:szCs w:val="24"/>
              </w:rPr>
              <w:t>NQP</w:t>
            </w:r>
          </w:p>
        </w:tc>
      </w:tr>
      <w:tr w:rsidR="00FF09FA" w14:paraId="187A0575" w14:textId="77777777" w:rsidTr="00C77F3D">
        <w:tc>
          <w:tcPr>
            <w:tcW w:w="9180" w:type="dxa"/>
            <w:shd w:val="clear" w:color="auto" w:fill="auto"/>
            <w:tcMar>
              <w:top w:w="100" w:type="dxa"/>
              <w:left w:w="100" w:type="dxa"/>
              <w:bottom w:w="100" w:type="dxa"/>
              <w:right w:w="100" w:type="dxa"/>
            </w:tcMar>
          </w:tcPr>
          <w:p w14:paraId="46799A94" w14:textId="0C1BA209" w:rsidR="00FF09FA" w:rsidRPr="00C77F3D" w:rsidRDefault="00AE72CB" w:rsidP="4BA98A73">
            <w:pPr>
              <w:rPr>
                <w:rFonts w:ascii="Open Sans" w:eastAsia="Calibri" w:hAnsi="Open Sans" w:cs="Open Sans"/>
                <w:b/>
                <w:bCs/>
                <w:sz w:val="24"/>
                <w:szCs w:val="24"/>
              </w:rPr>
            </w:pPr>
            <w:r w:rsidRPr="00C77F3D">
              <w:rPr>
                <w:rFonts w:ascii="Open Sans" w:eastAsia="Calibri" w:hAnsi="Open Sans" w:cs="Open Sans"/>
                <w:sz w:val="24"/>
                <w:szCs w:val="24"/>
              </w:rPr>
              <w:t>Be mentored/supervised in a Band 5 (or equivalent) post for EDS by an EDS trained clinician within a shared clinical specialism</w:t>
            </w:r>
            <w:r w:rsidR="57017207" w:rsidRPr="00C77F3D">
              <w:rPr>
                <w:rFonts w:ascii="Open Sans" w:eastAsia="Calibri" w:hAnsi="Open Sans" w:cs="Open Sans"/>
                <w:sz w:val="24"/>
                <w:szCs w:val="24"/>
              </w:rPr>
              <w:t>.</w:t>
            </w:r>
          </w:p>
        </w:tc>
        <w:tc>
          <w:tcPr>
            <w:tcW w:w="1442" w:type="dxa"/>
            <w:shd w:val="clear" w:color="auto" w:fill="auto"/>
            <w:tcMar>
              <w:top w:w="100" w:type="dxa"/>
              <w:left w:w="100" w:type="dxa"/>
              <w:bottom w:w="100" w:type="dxa"/>
              <w:right w:w="100" w:type="dxa"/>
            </w:tcMar>
          </w:tcPr>
          <w:p w14:paraId="422BFA47" w14:textId="77777777" w:rsidR="00FF09FA" w:rsidRPr="00C77F3D" w:rsidRDefault="00AE72CB">
            <w:pPr>
              <w:widowControl w:val="0"/>
              <w:pBdr>
                <w:top w:val="nil"/>
                <w:left w:val="nil"/>
                <w:bottom w:val="nil"/>
                <w:right w:val="nil"/>
                <w:between w:val="nil"/>
              </w:pBdr>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c>
          <w:tcPr>
            <w:tcW w:w="1559" w:type="dxa"/>
            <w:shd w:val="clear" w:color="auto" w:fill="auto"/>
            <w:tcMar>
              <w:top w:w="100" w:type="dxa"/>
              <w:left w:w="100" w:type="dxa"/>
              <w:bottom w:w="100" w:type="dxa"/>
              <w:right w:w="100" w:type="dxa"/>
            </w:tcMar>
          </w:tcPr>
          <w:p w14:paraId="2C2D5FD1"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c>
          <w:tcPr>
            <w:tcW w:w="779" w:type="dxa"/>
            <w:shd w:val="clear" w:color="auto" w:fill="auto"/>
            <w:tcMar>
              <w:top w:w="100" w:type="dxa"/>
              <w:left w:w="100" w:type="dxa"/>
              <w:bottom w:w="100" w:type="dxa"/>
              <w:right w:w="100" w:type="dxa"/>
            </w:tcMar>
          </w:tcPr>
          <w:p w14:paraId="63C1AF96"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r>
      <w:tr w:rsidR="00FF09FA" w14:paraId="0D7A5AD4" w14:textId="77777777" w:rsidTr="00C77F3D">
        <w:tc>
          <w:tcPr>
            <w:tcW w:w="9180" w:type="dxa"/>
            <w:shd w:val="clear" w:color="auto" w:fill="auto"/>
            <w:tcMar>
              <w:top w:w="100" w:type="dxa"/>
              <w:left w:w="100" w:type="dxa"/>
              <w:bottom w:w="100" w:type="dxa"/>
              <w:right w:w="100" w:type="dxa"/>
            </w:tcMar>
          </w:tcPr>
          <w:p w14:paraId="1C300590" w14:textId="490232BE" w:rsidR="00FF09FA" w:rsidRPr="00C77F3D" w:rsidRDefault="00B65FA0" w:rsidP="4BA98A73">
            <w:pPr>
              <w:rPr>
                <w:rFonts w:ascii="Open Sans" w:eastAsia="Calibri" w:hAnsi="Open Sans" w:cs="Open Sans"/>
                <w:sz w:val="24"/>
                <w:szCs w:val="24"/>
              </w:rPr>
            </w:pPr>
            <w:r>
              <w:rPr>
                <w:rFonts w:ascii="Open Sans" w:eastAsia="Calibri" w:hAnsi="Open Sans" w:cs="Open Sans"/>
                <w:sz w:val="24"/>
                <w:szCs w:val="24"/>
              </w:rPr>
              <w:t xml:space="preserve">Supervisors should be working </w:t>
            </w:r>
            <w:r w:rsidR="00B555A6">
              <w:rPr>
                <w:rFonts w:ascii="Open Sans" w:eastAsia="Calibri" w:hAnsi="Open Sans" w:cs="Open Sans"/>
                <w:sz w:val="24"/>
                <w:szCs w:val="24"/>
              </w:rPr>
              <w:t xml:space="preserve">at an enhanced level of practice on the </w:t>
            </w:r>
            <w:hyperlink r:id="rId15" w:history="1">
              <w:r w:rsidR="00B555A6" w:rsidRPr="003F32C6">
                <w:rPr>
                  <w:rStyle w:val="Hyperlink"/>
                  <w:rFonts w:ascii="Open Sans" w:eastAsia="Calibri" w:hAnsi="Open Sans" w:cs="Open Sans"/>
                  <w:sz w:val="24"/>
                  <w:szCs w:val="24"/>
                </w:rPr>
                <w:t>SLT EDS competency framework</w:t>
              </w:r>
            </w:hyperlink>
            <w:r w:rsidR="00B555A6">
              <w:rPr>
                <w:rFonts w:ascii="Open Sans" w:eastAsia="Calibri" w:hAnsi="Open Sans" w:cs="Open Sans"/>
                <w:sz w:val="24"/>
                <w:szCs w:val="24"/>
              </w:rPr>
              <w:t>. If supervisors have not transitioned to this framework</w:t>
            </w:r>
            <w:r w:rsidR="0036477D">
              <w:rPr>
                <w:rFonts w:ascii="Open Sans" w:eastAsia="Calibri" w:hAnsi="Open Sans" w:cs="Open Sans"/>
                <w:sz w:val="24"/>
                <w:szCs w:val="24"/>
              </w:rPr>
              <w:t xml:space="preserve"> they </w:t>
            </w:r>
            <w:r w:rsidR="00AE72CB" w:rsidRPr="00C77F3D">
              <w:rPr>
                <w:rFonts w:ascii="Open Sans" w:eastAsia="Calibri" w:hAnsi="Open Sans" w:cs="Open Sans"/>
                <w:sz w:val="24"/>
                <w:szCs w:val="24"/>
              </w:rPr>
              <w:t xml:space="preserve">should have completed a minimum of Level C in </w:t>
            </w:r>
            <w:hyperlink r:id="rId16">
              <w:r w:rsidR="00AE72CB" w:rsidRPr="00C77F3D">
                <w:rPr>
                  <w:rStyle w:val="Hyperlink"/>
                  <w:rFonts w:ascii="Open Sans" w:eastAsia="Calibri" w:hAnsi="Open Sans" w:cs="Open Sans"/>
                  <w:sz w:val="24"/>
                  <w:szCs w:val="24"/>
                </w:rPr>
                <w:t>2014 RCSLT dysphagia competency framework</w:t>
              </w:r>
              <w:r w:rsidR="3D5ADD87" w:rsidRPr="00C77F3D">
                <w:rPr>
                  <w:rStyle w:val="Hyperlink"/>
                  <w:rFonts w:ascii="Open Sans" w:eastAsia="Calibri" w:hAnsi="Open Sans" w:cs="Open Sans"/>
                  <w:sz w:val="24"/>
                  <w:szCs w:val="24"/>
                </w:rPr>
                <w:t>.</w:t>
              </w:r>
            </w:hyperlink>
          </w:p>
        </w:tc>
        <w:tc>
          <w:tcPr>
            <w:tcW w:w="1442" w:type="dxa"/>
            <w:shd w:val="clear" w:color="auto" w:fill="auto"/>
            <w:tcMar>
              <w:top w:w="100" w:type="dxa"/>
              <w:left w:w="100" w:type="dxa"/>
              <w:bottom w:w="100" w:type="dxa"/>
              <w:right w:w="100" w:type="dxa"/>
            </w:tcMar>
          </w:tcPr>
          <w:p w14:paraId="795237A8"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c>
          <w:tcPr>
            <w:tcW w:w="1559" w:type="dxa"/>
            <w:shd w:val="clear" w:color="auto" w:fill="auto"/>
            <w:tcMar>
              <w:top w:w="100" w:type="dxa"/>
              <w:left w:w="100" w:type="dxa"/>
              <w:bottom w:w="100" w:type="dxa"/>
              <w:right w:w="100" w:type="dxa"/>
            </w:tcMar>
          </w:tcPr>
          <w:p w14:paraId="622E19C5"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c>
          <w:tcPr>
            <w:tcW w:w="779" w:type="dxa"/>
            <w:shd w:val="clear" w:color="auto" w:fill="auto"/>
            <w:tcMar>
              <w:top w:w="100" w:type="dxa"/>
              <w:left w:w="100" w:type="dxa"/>
              <w:bottom w:w="100" w:type="dxa"/>
              <w:right w:w="100" w:type="dxa"/>
            </w:tcMar>
          </w:tcPr>
          <w:p w14:paraId="1D9F9095" w14:textId="77777777" w:rsidR="00FF09FA" w:rsidRPr="00C77F3D" w:rsidRDefault="00FF09FA">
            <w:pPr>
              <w:widowControl w:val="0"/>
              <w:spacing w:line="240" w:lineRule="auto"/>
              <w:jc w:val="center"/>
              <w:rPr>
                <w:rFonts w:ascii="Open Sans" w:eastAsia="Calibri" w:hAnsi="Open Sans" w:cs="Open Sans"/>
                <w:b/>
                <w:sz w:val="24"/>
                <w:szCs w:val="24"/>
              </w:rPr>
            </w:pPr>
          </w:p>
        </w:tc>
      </w:tr>
      <w:tr w:rsidR="00FF09FA" w14:paraId="3F7C207A" w14:textId="77777777" w:rsidTr="00C77F3D">
        <w:tc>
          <w:tcPr>
            <w:tcW w:w="9180" w:type="dxa"/>
            <w:shd w:val="clear" w:color="auto" w:fill="auto"/>
            <w:tcMar>
              <w:top w:w="100" w:type="dxa"/>
              <w:left w:w="100" w:type="dxa"/>
              <w:bottom w:w="100" w:type="dxa"/>
              <w:right w:w="100" w:type="dxa"/>
            </w:tcMar>
          </w:tcPr>
          <w:p w14:paraId="29FB416C" w14:textId="36B1E741" w:rsidR="00FF09FA" w:rsidRPr="00C77F3D" w:rsidRDefault="00AE72CB" w:rsidP="4BA98A73">
            <w:pPr>
              <w:rPr>
                <w:rFonts w:ascii="Open Sans" w:eastAsia="Calibri" w:hAnsi="Open Sans" w:cs="Open Sans"/>
                <w:color w:val="1155CC"/>
                <w:sz w:val="24"/>
                <w:szCs w:val="24"/>
                <w:u w:val="single"/>
              </w:rPr>
            </w:pPr>
            <w:r w:rsidRPr="00C77F3D">
              <w:rPr>
                <w:rFonts w:ascii="Open Sans" w:eastAsia="Calibri" w:hAnsi="Open Sans" w:cs="Open Sans"/>
                <w:sz w:val="24"/>
                <w:szCs w:val="24"/>
              </w:rPr>
              <w:t xml:space="preserve">Supervision should follow the following </w:t>
            </w:r>
            <w:hyperlink r:id="rId17">
              <w:r w:rsidRPr="00C77F3D">
                <w:rPr>
                  <w:rStyle w:val="Hyperlink"/>
                  <w:rFonts w:ascii="Open Sans" w:eastAsia="Calibri" w:hAnsi="Open Sans" w:cs="Open Sans"/>
                  <w:sz w:val="24"/>
                  <w:szCs w:val="24"/>
                </w:rPr>
                <w:t>guidance produced by RCSLT</w:t>
              </w:r>
              <w:r w:rsidR="43E80007" w:rsidRPr="00C77F3D">
                <w:rPr>
                  <w:rStyle w:val="Hyperlink"/>
                  <w:rFonts w:ascii="Open Sans" w:eastAsia="Calibri" w:hAnsi="Open Sans" w:cs="Open Sans"/>
                  <w:sz w:val="24"/>
                  <w:szCs w:val="24"/>
                </w:rPr>
                <w:t>.</w:t>
              </w:r>
            </w:hyperlink>
            <w:r w:rsidRPr="00C77F3D">
              <w:rPr>
                <w:rFonts w:ascii="Open Sans" w:eastAsia="Calibri" w:hAnsi="Open Sans" w:cs="Open Sans"/>
                <w:sz w:val="24"/>
                <w:szCs w:val="24"/>
              </w:rPr>
              <w:t xml:space="preserve"> </w:t>
            </w:r>
          </w:p>
        </w:tc>
        <w:tc>
          <w:tcPr>
            <w:tcW w:w="1442" w:type="dxa"/>
            <w:shd w:val="clear" w:color="auto" w:fill="auto"/>
            <w:tcMar>
              <w:top w:w="100" w:type="dxa"/>
              <w:left w:w="100" w:type="dxa"/>
              <w:bottom w:w="100" w:type="dxa"/>
              <w:right w:w="100" w:type="dxa"/>
            </w:tcMar>
          </w:tcPr>
          <w:p w14:paraId="27098DE0"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c>
          <w:tcPr>
            <w:tcW w:w="1559" w:type="dxa"/>
            <w:shd w:val="clear" w:color="auto" w:fill="auto"/>
            <w:tcMar>
              <w:top w:w="100" w:type="dxa"/>
              <w:left w:w="100" w:type="dxa"/>
              <w:bottom w:w="100" w:type="dxa"/>
              <w:right w:w="100" w:type="dxa"/>
            </w:tcMar>
          </w:tcPr>
          <w:p w14:paraId="34948259"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c>
          <w:tcPr>
            <w:tcW w:w="779" w:type="dxa"/>
            <w:shd w:val="clear" w:color="auto" w:fill="auto"/>
            <w:tcMar>
              <w:top w:w="100" w:type="dxa"/>
              <w:left w:w="100" w:type="dxa"/>
              <w:bottom w:w="100" w:type="dxa"/>
              <w:right w:w="100" w:type="dxa"/>
            </w:tcMar>
          </w:tcPr>
          <w:p w14:paraId="40595E1C"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r>
      <w:tr w:rsidR="00FF09FA" w14:paraId="6BA70D7D" w14:textId="77777777" w:rsidTr="00C77F3D">
        <w:tc>
          <w:tcPr>
            <w:tcW w:w="9180" w:type="dxa"/>
            <w:shd w:val="clear" w:color="auto" w:fill="auto"/>
            <w:tcMar>
              <w:top w:w="100" w:type="dxa"/>
              <w:left w:w="100" w:type="dxa"/>
              <w:bottom w:w="100" w:type="dxa"/>
              <w:right w:w="100" w:type="dxa"/>
            </w:tcMar>
          </w:tcPr>
          <w:p w14:paraId="17F6CD07" w14:textId="77777777" w:rsidR="00FF09FA" w:rsidRPr="00C77F3D" w:rsidRDefault="00AE72CB">
            <w:pPr>
              <w:rPr>
                <w:rFonts w:ascii="Open Sans" w:eastAsia="Calibri" w:hAnsi="Open Sans" w:cs="Open Sans"/>
                <w:b/>
                <w:sz w:val="24"/>
                <w:szCs w:val="24"/>
              </w:rPr>
            </w:pPr>
            <w:r w:rsidRPr="00C77F3D">
              <w:rPr>
                <w:rFonts w:ascii="Open Sans" w:eastAsia="Calibri" w:hAnsi="Open Sans" w:cs="Open Sans"/>
                <w:sz w:val="24"/>
                <w:szCs w:val="24"/>
              </w:rPr>
              <w:t xml:space="preserve">Supervision should consist of a minimum of 1 hour of managerial supervision and </w:t>
            </w:r>
            <w:proofErr w:type="gramStart"/>
            <w:r w:rsidRPr="00C77F3D">
              <w:rPr>
                <w:rFonts w:ascii="Open Sans" w:eastAsia="Calibri" w:hAnsi="Open Sans" w:cs="Open Sans"/>
                <w:sz w:val="24"/>
                <w:szCs w:val="24"/>
              </w:rPr>
              <w:t>1 hour</w:t>
            </w:r>
            <w:proofErr w:type="gramEnd"/>
            <w:r w:rsidRPr="00C77F3D">
              <w:rPr>
                <w:rFonts w:ascii="Open Sans" w:eastAsia="Calibri" w:hAnsi="Open Sans" w:cs="Open Sans"/>
                <w:sz w:val="24"/>
                <w:szCs w:val="24"/>
              </w:rPr>
              <w:t xml:space="preserve"> professional supervision every week for all NQPs for the first 3 months.  EDS supervision should be included within this.  The level of supervision required should meet the needs of the NQP with the above recommendation of 2 hours per week as an absolute minimum.  NQPs are likely to need significantly more supervision during this phase.  Organisations, supervisors and NQPs should ensure they are competent in their EDS skills before they see clients autonomously within their scope of practice.</w:t>
            </w:r>
          </w:p>
        </w:tc>
        <w:tc>
          <w:tcPr>
            <w:tcW w:w="1442" w:type="dxa"/>
            <w:shd w:val="clear" w:color="auto" w:fill="auto"/>
            <w:tcMar>
              <w:top w:w="100" w:type="dxa"/>
              <w:left w:w="100" w:type="dxa"/>
              <w:bottom w:w="100" w:type="dxa"/>
              <w:right w:w="100" w:type="dxa"/>
            </w:tcMar>
          </w:tcPr>
          <w:p w14:paraId="72243DD0"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c>
          <w:tcPr>
            <w:tcW w:w="1559" w:type="dxa"/>
            <w:shd w:val="clear" w:color="auto" w:fill="auto"/>
            <w:tcMar>
              <w:top w:w="100" w:type="dxa"/>
              <w:left w:w="100" w:type="dxa"/>
              <w:bottom w:w="100" w:type="dxa"/>
              <w:right w:w="100" w:type="dxa"/>
            </w:tcMar>
          </w:tcPr>
          <w:p w14:paraId="73643E35"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c>
          <w:tcPr>
            <w:tcW w:w="779" w:type="dxa"/>
            <w:shd w:val="clear" w:color="auto" w:fill="auto"/>
            <w:tcMar>
              <w:top w:w="100" w:type="dxa"/>
              <w:left w:w="100" w:type="dxa"/>
              <w:bottom w:w="100" w:type="dxa"/>
              <w:right w:w="100" w:type="dxa"/>
            </w:tcMar>
          </w:tcPr>
          <w:p w14:paraId="67B37BF3"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r>
      <w:tr w:rsidR="00FF09FA" w14:paraId="137A07CB" w14:textId="77777777" w:rsidTr="00C77F3D">
        <w:tc>
          <w:tcPr>
            <w:tcW w:w="9180" w:type="dxa"/>
            <w:shd w:val="clear" w:color="auto" w:fill="auto"/>
            <w:tcMar>
              <w:top w:w="100" w:type="dxa"/>
              <w:left w:w="100" w:type="dxa"/>
              <w:bottom w:w="100" w:type="dxa"/>
              <w:right w:w="100" w:type="dxa"/>
            </w:tcMar>
          </w:tcPr>
          <w:p w14:paraId="379A2F18" w14:textId="14E73DBE" w:rsidR="00FF09FA" w:rsidRPr="00C77F3D" w:rsidRDefault="00AE72CB" w:rsidP="4BA98A73">
            <w:pPr>
              <w:rPr>
                <w:rFonts w:ascii="Open Sans" w:eastAsia="Calibri" w:hAnsi="Open Sans" w:cs="Open Sans"/>
                <w:color w:val="1155CC"/>
                <w:sz w:val="24"/>
                <w:szCs w:val="24"/>
                <w:highlight w:val="white"/>
                <w:u w:val="single"/>
              </w:rPr>
            </w:pPr>
            <w:r w:rsidRPr="00C77F3D">
              <w:rPr>
                <w:rFonts w:ascii="Open Sans" w:eastAsia="Calibri" w:hAnsi="Open Sans" w:cs="Open Sans"/>
                <w:sz w:val="24"/>
                <w:szCs w:val="24"/>
                <w:highlight w:val="white"/>
              </w:rPr>
              <w:t xml:space="preserve">Supervision should include shadowing of relevant SLT and members of the MDT with the progression towards more distant supervision.  The following </w:t>
            </w:r>
            <w:hyperlink r:id="rId18">
              <w:r w:rsidRPr="00C77F3D">
                <w:rPr>
                  <w:rStyle w:val="Hyperlink"/>
                  <w:rFonts w:ascii="Open Sans" w:eastAsia="Calibri" w:hAnsi="Open Sans" w:cs="Open Sans"/>
                  <w:sz w:val="24"/>
                  <w:szCs w:val="24"/>
                  <w:highlight w:val="white"/>
                </w:rPr>
                <w:t>article</w:t>
              </w:r>
            </w:hyperlink>
            <w:r w:rsidRPr="00C77F3D">
              <w:rPr>
                <w:rFonts w:ascii="Open Sans" w:eastAsia="Calibri" w:hAnsi="Open Sans" w:cs="Open Sans"/>
                <w:sz w:val="24"/>
                <w:szCs w:val="24"/>
                <w:highlight w:val="white"/>
              </w:rPr>
              <w:t xml:space="preserve"> </w:t>
            </w:r>
            <w:r w:rsidRPr="00C77F3D">
              <w:rPr>
                <w:rFonts w:ascii="Open Sans" w:eastAsia="Calibri" w:hAnsi="Open Sans" w:cs="Open Sans"/>
                <w:sz w:val="24"/>
                <w:szCs w:val="24"/>
                <w:highlight w:val="white"/>
              </w:rPr>
              <w:lastRenderedPageBreak/>
              <w:t>may be useful in this progression:  Solomon-Rice, P. and Robinson, N. (2015) “Clinical supervision and the use of a three-tiered hierarchical approach to evaluate student clinician performance</w:t>
            </w:r>
            <w:r w:rsidR="74F8C9D1" w:rsidRPr="00C77F3D">
              <w:rPr>
                <w:rFonts w:ascii="Open Sans" w:eastAsia="Calibri" w:hAnsi="Open Sans" w:cs="Open Sans"/>
                <w:sz w:val="24"/>
                <w:szCs w:val="24"/>
                <w:highlight w:val="white"/>
              </w:rPr>
              <w:t>”</w:t>
            </w:r>
            <w:r w:rsidRPr="00C77F3D">
              <w:rPr>
                <w:rFonts w:ascii="Open Sans" w:eastAsia="Calibri" w:hAnsi="Open Sans" w:cs="Open Sans"/>
                <w:sz w:val="24"/>
                <w:szCs w:val="24"/>
                <w:highlight w:val="white"/>
              </w:rPr>
              <w:t xml:space="preserve">, </w:t>
            </w:r>
            <w:r w:rsidRPr="00C77F3D">
              <w:rPr>
                <w:rFonts w:ascii="Open Sans" w:eastAsia="Calibri" w:hAnsi="Open Sans" w:cs="Open Sans"/>
                <w:i/>
                <w:iCs/>
                <w:sz w:val="24"/>
                <w:szCs w:val="24"/>
                <w:highlight w:val="white"/>
              </w:rPr>
              <w:t>Perspectives on Administration and Supervision</w:t>
            </w:r>
            <w:r w:rsidRPr="00C77F3D">
              <w:rPr>
                <w:rFonts w:ascii="Open Sans" w:eastAsia="Calibri" w:hAnsi="Open Sans" w:cs="Open Sans"/>
                <w:sz w:val="24"/>
                <w:szCs w:val="24"/>
                <w:highlight w:val="white"/>
              </w:rPr>
              <w:t xml:space="preserve">, 25(1), pp. 31–41. </w:t>
            </w:r>
          </w:p>
        </w:tc>
        <w:tc>
          <w:tcPr>
            <w:tcW w:w="1442" w:type="dxa"/>
            <w:shd w:val="clear" w:color="auto" w:fill="auto"/>
            <w:tcMar>
              <w:top w:w="100" w:type="dxa"/>
              <w:left w:w="100" w:type="dxa"/>
              <w:bottom w:w="100" w:type="dxa"/>
              <w:right w:w="100" w:type="dxa"/>
            </w:tcMar>
          </w:tcPr>
          <w:p w14:paraId="310D724E" w14:textId="77777777" w:rsidR="00FF09FA" w:rsidRPr="00C77F3D" w:rsidRDefault="00FF09FA">
            <w:pPr>
              <w:widowControl w:val="0"/>
              <w:pBdr>
                <w:top w:val="nil"/>
                <w:left w:val="nil"/>
                <w:bottom w:val="nil"/>
                <w:right w:val="nil"/>
                <w:between w:val="nil"/>
              </w:pBdr>
              <w:spacing w:line="240" w:lineRule="auto"/>
              <w:rPr>
                <w:rFonts w:ascii="Open Sans" w:eastAsia="Calibri" w:hAnsi="Open Sans" w:cs="Open Sans"/>
                <w:b/>
                <w:sz w:val="24"/>
                <w:szCs w:val="24"/>
              </w:rPr>
            </w:pPr>
          </w:p>
        </w:tc>
        <w:tc>
          <w:tcPr>
            <w:tcW w:w="1559" w:type="dxa"/>
            <w:shd w:val="clear" w:color="auto" w:fill="auto"/>
            <w:tcMar>
              <w:top w:w="100" w:type="dxa"/>
              <w:left w:w="100" w:type="dxa"/>
              <w:bottom w:w="100" w:type="dxa"/>
              <w:right w:w="100" w:type="dxa"/>
            </w:tcMar>
          </w:tcPr>
          <w:p w14:paraId="6BE6E8DC"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c>
          <w:tcPr>
            <w:tcW w:w="779" w:type="dxa"/>
            <w:shd w:val="clear" w:color="auto" w:fill="auto"/>
            <w:tcMar>
              <w:top w:w="100" w:type="dxa"/>
              <w:left w:w="100" w:type="dxa"/>
              <w:bottom w:w="100" w:type="dxa"/>
              <w:right w:w="100" w:type="dxa"/>
            </w:tcMar>
          </w:tcPr>
          <w:p w14:paraId="1480278D"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r>
      <w:tr w:rsidR="00FF09FA" w14:paraId="46E35B9D" w14:textId="77777777" w:rsidTr="00C77F3D">
        <w:tc>
          <w:tcPr>
            <w:tcW w:w="9180" w:type="dxa"/>
            <w:shd w:val="clear" w:color="auto" w:fill="auto"/>
            <w:tcMar>
              <w:top w:w="100" w:type="dxa"/>
              <w:left w:w="100" w:type="dxa"/>
              <w:bottom w:w="100" w:type="dxa"/>
              <w:right w:w="100" w:type="dxa"/>
            </w:tcMar>
          </w:tcPr>
          <w:p w14:paraId="4B89B9BB" w14:textId="6E87FA16" w:rsidR="00FF09FA" w:rsidRPr="00C77F3D" w:rsidRDefault="00AE72CB">
            <w:pPr>
              <w:rPr>
                <w:rFonts w:ascii="Open Sans" w:eastAsia="Calibri" w:hAnsi="Open Sans" w:cs="Open Sans"/>
                <w:b/>
                <w:sz w:val="24"/>
                <w:szCs w:val="24"/>
              </w:rPr>
            </w:pPr>
            <w:r w:rsidRPr="00C77F3D">
              <w:rPr>
                <w:rFonts w:ascii="Open Sans" w:eastAsia="Calibri" w:hAnsi="Open Sans" w:cs="Open Sans"/>
                <w:sz w:val="24"/>
                <w:szCs w:val="24"/>
              </w:rPr>
              <w:t>The supervisor and supervisee should jointly determine when they feel the NQP is competent to see clients autonomously.  It is recommended that this is a gradual process which starts with direct supervision of the NQP with this client group and independence is achieved at a pace determined by the supervisor and supervisee jointly.</w:t>
            </w:r>
            <w:r w:rsidR="00156D34">
              <w:rPr>
                <w:rFonts w:ascii="Open Sans" w:eastAsia="Calibri" w:hAnsi="Open Sans" w:cs="Open Sans"/>
                <w:sz w:val="24"/>
                <w:szCs w:val="24"/>
              </w:rPr>
              <w:t xml:space="preserve"> The supervisee will be able to work autonomously</w:t>
            </w:r>
            <w:r w:rsidR="00D472F2">
              <w:rPr>
                <w:rFonts w:ascii="Open Sans" w:eastAsia="Calibri" w:hAnsi="Open Sans" w:cs="Open Sans"/>
                <w:sz w:val="24"/>
                <w:szCs w:val="24"/>
              </w:rPr>
              <w:t xml:space="preserve"> with clients that are a level of complexity suitable to their role, when they have signed off all of foundation stage.</w:t>
            </w:r>
          </w:p>
        </w:tc>
        <w:tc>
          <w:tcPr>
            <w:tcW w:w="1442" w:type="dxa"/>
            <w:shd w:val="clear" w:color="auto" w:fill="auto"/>
            <w:tcMar>
              <w:top w:w="100" w:type="dxa"/>
              <w:left w:w="100" w:type="dxa"/>
              <w:bottom w:w="100" w:type="dxa"/>
              <w:right w:w="100" w:type="dxa"/>
            </w:tcMar>
          </w:tcPr>
          <w:p w14:paraId="7DA7239B" w14:textId="77777777" w:rsidR="00FF09FA" w:rsidRPr="00C77F3D" w:rsidRDefault="00FF09FA">
            <w:pPr>
              <w:widowControl w:val="0"/>
              <w:pBdr>
                <w:top w:val="nil"/>
                <w:left w:val="nil"/>
                <w:bottom w:val="nil"/>
                <w:right w:val="nil"/>
                <w:between w:val="nil"/>
              </w:pBdr>
              <w:spacing w:line="240" w:lineRule="auto"/>
              <w:rPr>
                <w:rFonts w:ascii="Open Sans" w:eastAsia="Calibri" w:hAnsi="Open Sans" w:cs="Open Sans"/>
                <w:b/>
                <w:sz w:val="24"/>
                <w:szCs w:val="24"/>
              </w:rPr>
            </w:pPr>
          </w:p>
        </w:tc>
        <w:tc>
          <w:tcPr>
            <w:tcW w:w="1559" w:type="dxa"/>
            <w:shd w:val="clear" w:color="auto" w:fill="auto"/>
            <w:tcMar>
              <w:top w:w="100" w:type="dxa"/>
              <w:left w:w="100" w:type="dxa"/>
              <w:bottom w:w="100" w:type="dxa"/>
              <w:right w:w="100" w:type="dxa"/>
            </w:tcMar>
          </w:tcPr>
          <w:p w14:paraId="100DE800"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c>
          <w:tcPr>
            <w:tcW w:w="779" w:type="dxa"/>
            <w:shd w:val="clear" w:color="auto" w:fill="auto"/>
            <w:tcMar>
              <w:top w:w="100" w:type="dxa"/>
              <w:left w:w="100" w:type="dxa"/>
              <w:bottom w:w="100" w:type="dxa"/>
              <w:right w:w="100" w:type="dxa"/>
            </w:tcMar>
          </w:tcPr>
          <w:p w14:paraId="0089F0B1"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r>
      <w:tr w:rsidR="00FF09FA" w14:paraId="70F19003" w14:textId="77777777" w:rsidTr="00C77F3D">
        <w:tc>
          <w:tcPr>
            <w:tcW w:w="9180" w:type="dxa"/>
            <w:shd w:val="clear" w:color="auto" w:fill="auto"/>
            <w:tcMar>
              <w:top w:w="100" w:type="dxa"/>
              <w:left w:w="100" w:type="dxa"/>
              <w:bottom w:w="100" w:type="dxa"/>
              <w:right w:w="100" w:type="dxa"/>
            </w:tcMar>
          </w:tcPr>
          <w:p w14:paraId="1B3E8169" w14:textId="16894D49" w:rsidR="00FF09FA" w:rsidRPr="00C77F3D" w:rsidRDefault="00AE72CB" w:rsidP="4BA98A73">
            <w:pPr>
              <w:rPr>
                <w:rFonts w:ascii="Open Sans" w:eastAsia="Calibri" w:hAnsi="Open Sans" w:cs="Open Sans"/>
                <w:b/>
                <w:bCs/>
                <w:sz w:val="24"/>
                <w:szCs w:val="24"/>
              </w:rPr>
            </w:pPr>
            <w:r w:rsidRPr="00C77F3D">
              <w:rPr>
                <w:rFonts w:ascii="Open Sans" w:eastAsia="Calibri" w:hAnsi="Open Sans" w:cs="Open Sans"/>
                <w:sz w:val="24"/>
                <w:szCs w:val="24"/>
              </w:rPr>
              <w:t>NQPs should specifically ask during interviews what supervision is in place to support their EDS development.</w:t>
            </w:r>
          </w:p>
        </w:tc>
        <w:tc>
          <w:tcPr>
            <w:tcW w:w="1442" w:type="dxa"/>
            <w:shd w:val="clear" w:color="auto" w:fill="auto"/>
            <w:tcMar>
              <w:top w:w="100" w:type="dxa"/>
              <w:left w:w="100" w:type="dxa"/>
              <w:bottom w:w="100" w:type="dxa"/>
              <w:right w:w="100" w:type="dxa"/>
            </w:tcMar>
          </w:tcPr>
          <w:p w14:paraId="47F76340" w14:textId="77777777" w:rsidR="00FF09FA" w:rsidRPr="00C77F3D" w:rsidRDefault="00FF09FA">
            <w:pPr>
              <w:widowControl w:val="0"/>
              <w:pBdr>
                <w:top w:val="nil"/>
                <w:left w:val="nil"/>
                <w:bottom w:val="nil"/>
                <w:right w:val="nil"/>
                <w:between w:val="nil"/>
              </w:pBdr>
              <w:spacing w:line="240" w:lineRule="auto"/>
              <w:rPr>
                <w:rFonts w:ascii="Open Sans" w:eastAsia="Calibri" w:hAnsi="Open Sans" w:cs="Open Sans"/>
                <w:b/>
                <w:sz w:val="24"/>
                <w:szCs w:val="24"/>
              </w:rPr>
            </w:pPr>
          </w:p>
        </w:tc>
        <w:tc>
          <w:tcPr>
            <w:tcW w:w="1559" w:type="dxa"/>
            <w:shd w:val="clear" w:color="auto" w:fill="auto"/>
            <w:tcMar>
              <w:top w:w="100" w:type="dxa"/>
              <w:left w:w="100" w:type="dxa"/>
              <w:bottom w:w="100" w:type="dxa"/>
              <w:right w:w="100" w:type="dxa"/>
            </w:tcMar>
          </w:tcPr>
          <w:p w14:paraId="78A75A60" w14:textId="77777777" w:rsidR="00FF09FA" w:rsidRPr="00C77F3D" w:rsidRDefault="00FF09FA">
            <w:pPr>
              <w:widowControl w:val="0"/>
              <w:pBdr>
                <w:top w:val="nil"/>
                <w:left w:val="nil"/>
                <w:bottom w:val="nil"/>
                <w:right w:val="nil"/>
                <w:between w:val="nil"/>
              </w:pBdr>
              <w:spacing w:line="240" w:lineRule="auto"/>
              <w:rPr>
                <w:rFonts w:ascii="Open Sans" w:eastAsia="Calibri" w:hAnsi="Open Sans" w:cs="Open Sans"/>
                <w:b/>
                <w:sz w:val="24"/>
                <w:szCs w:val="24"/>
              </w:rPr>
            </w:pPr>
          </w:p>
        </w:tc>
        <w:tc>
          <w:tcPr>
            <w:tcW w:w="779" w:type="dxa"/>
            <w:shd w:val="clear" w:color="auto" w:fill="auto"/>
            <w:tcMar>
              <w:top w:w="100" w:type="dxa"/>
              <w:left w:w="100" w:type="dxa"/>
              <w:bottom w:w="100" w:type="dxa"/>
              <w:right w:w="100" w:type="dxa"/>
            </w:tcMar>
          </w:tcPr>
          <w:p w14:paraId="474303B2"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r>
      <w:tr w:rsidR="00FF09FA" w14:paraId="6AEADACB" w14:textId="77777777" w:rsidTr="00C77F3D">
        <w:tc>
          <w:tcPr>
            <w:tcW w:w="9180" w:type="dxa"/>
            <w:shd w:val="clear" w:color="auto" w:fill="auto"/>
            <w:tcMar>
              <w:top w:w="100" w:type="dxa"/>
              <w:left w:w="100" w:type="dxa"/>
              <w:bottom w:w="100" w:type="dxa"/>
              <w:right w:w="100" w:type="dxa"/>
            </w:tcMar>
          </w:tcPr>
          <w:p w14:paraId="7E2EC6CF" w14:textId="77777777" w:rsidR="00FF09FA" w:rsidRPr="00C77F3D" w:rsidRDefault="00AE72CB">
            <w:pPr>
              <w:rPr>
                <w:rFonts w:ascii="Open Sans" w:eastAsia="Calibri" w:hAnsi="Open Sans" w:cs="Open Sans"/>
                <w:sz w:val="24"/>
                <w:szCs w:val="24"/>
              </w:rPr>
            </w:pPr>
            <w:r w:rsidRPr="00C77F3D">
              <w:rPr>
                <w:rFonts w:ascii="Open Sans" w:eastAsia="Calibri" w:hAnsi="Open Sans" w:cs="Open Sans"/>
                <w:sz w:val="24"/>
                <w:szCs w:val="24"/>
              </w:rPr>
              <w:t>Go into the workplace carrying an audit-type document which demonstrates their competencies at the point of graduation. This will be their own unique profile in respect of EDS competencies which will be the starting point for the EDS mentoring. This profile should include the ability to:</w:t>
            </w:r>
          </w:p>
          <w:p w14:paraId="638DFFFD" w14:textId="77777777" w:rsidR="00FF09FA" w:rsidRPr="00C77F3D" w:rsidRDefault="00AE72CB">
            <w:pPr>
              <w:numPr>
                <w:ilvl w:val="1"/>
                <w:numId w:val="1"/>
              </w:numPr>
              <w:rPr>
                <w:rFonts w:ascii="Open Sans" w:eastAsia="Calibri" w:hAnsi="Open Sans" w:cs="Open Sans"/>
                <w:sz w:val="24"/>
                <w:szCs w:val="24"/>
              </w:rPr>
            </w:pPr>
            <w:r w:rsidRPr="00C77F3D">
              <w:rPr>
                <w:rFonts w:ascii="Open Sans" w:eastAsia="Calibri" w:hAnsi="Open Sans" w:cs="Open Sans"/>
                <w:sz w:val="24"/>
                <w:szCs w:val="24"/>
              </w:rPr>
              <w:t xml:space="preserve">discuss the importance of EDS and the service user’s goals with the service user/family/carer </w:t>
            </w:r>
          </w:p>
          <w:p w14:paraId="59A27270" w14:textId="77777777" w:rsidR="00FF09FA" w:rsidRPr="00C77F3D" w:rsidRDefault="00AE72CB">
            <w:pPr>
              <w:numPr>
                <w:ilvl w:val="1"/>
                <w:numId w:val="1"/>
              </w:numPr>
              <w:rPr>
                <w:rFonts w:ascii="Open Sans" w:eastAsia="Calibri" w:hAnsi="Open Sans" w:cs="Open Sans"/>
                <w:sz w:val="24"/>
                <w:szCs w:val="24"/>
              </w:rPr>
            </w:pPr>
            <w:r w:rsidRPr="00C77F3D">
              <w:rPr>
                <w:rFonts w:ascii="Open Sans" w:eastAsia="Calibri" w:hAnsi="Open Sans" w:cs="Open Sans"/>
                <w:sz w:val="24"/>
                <w:szCs w:val="24"/>
              </w:rPr>
              <w:t xml:space="preserve">identify information required from case history and referral information, and obtain detailed background information from </w:t>
            </w:r>
            <w:r w:rsidRPr="00C77F3D">
              <w:rPr>
                <w:rFonts w:ascii="Open Sans" w:eastAsia="Calibri" w:hAnsi="Open Sans" w:cs="Open Sans"/>
                <w:sz w:val="24"/>
                <w:szCs w:val="24"/>
              </w:rPr>
              <w:lastRenderedPageBreak/>
              <w:t>case notes relevant to EDS, including the service user/family/carer perspective</w:t>
            </w:r>
          </w:p>
          <w:p w14:paraId="480D113F" w14:textId="77777777" w:rsidR="00FF09FA" w:rsidRPr="00C77F3D" w:rsidRDefault="00AE72CB">
            <w:pPr>
              <w:numPr>
                <w:ilvl w:val="1"/>
                <w:numId w:val="1"/>
              </w:numPr>
              <w:rPr>
                <w:rFonts w:ascii="Open Sans" w:eastAsia="Calibri" w:hAnsi="Open Sans" w:cs="Open Sans"/>
                <w:sz w:val="24"/>
                <w:szCs w:val="24"/>
              </w:rPr>
            </w:pPr>
            <w:r w:rsidRPr="00C77F3D">
              <w:rPr>
                <w:rFonts w:ascii="Open Sans" w:eastAsia="Calibri" w:hAnsi="Open Sans" w:cs="Open Sans"/>
                <w:sz w:val="24"/>
                <w:szCs w:val="24"/>
              </w:rPr>
              <w:t>apply health and safety procedures related to EDS difficulties</w:t>
            </w:r>
          </w:p>
          <w:p w14:paraId="385B8091" w14:textId="77777777" w:rsidR="00FF09FA" w:rsidRPr="00C77F3D" w:rsidRDefault="00AE72CB">
            <w:pPr>
              <w:numPr>
                <w:ilvl w:val="1"/>
                <w:numId w:val="1"/>
              </w:numPr>
              <w:rPr>
                <w:rFonts w:ascii="Open Sans" w:eastAsia="Calibri" w:hAnsi="Open Sans" w:cs="Open Sans"/>
                <w:sz w:val="24"/>
                <w:szCs w:val="24"/>
              </w:rPr>
            </w:pPr>
            <w:r w:rsidRPr="00C77F3D">
              <w:rPr>
                <w:rFonts w:ascii="Open Sans" w:eastAsia="Calibri" w:hAnsi="Open Sans" w:cs="Open Sans"/>
                <w:sz w:val="24"/>
                <w:szCs w:val="24"/>
              </w:rPr>
              <w:t>use appropriate assessments to observe, record and evaluate EDS patterns, including trials of proposed intervention(s)</w:t>
            </w:r>
          </w:p>
          <w:p w14:paraId="29601CFC" w14:textId="77777777" w:rsidR="00FF09FA" w:rsidRPr="00C77F3D" w:rsidRDefault="00AE72CB">
            <w:pPr>
              <w:numPr>
                <w:ilvl w:val="1"/>
                <w:numId w:val="1"/>
              </w:numPr>
              <w:rPr>
                <w:rFonts w:ascii="Open Sans" w:eastAsia="Calibri" w:hAnsi="Open Sans" w:cs="Open Sans"/>
                <w:sz w:val="24"/>
                <w:szCs w:val="24"/>
              </w:rPr>
            </w:pPr>
            <w:r w:rsidRPr="00C77F3D">
              <w:rPr>
                <w:rFonts w:ascii="Open Sans" w:eastAsia="Calibri" w:hAnsi="Open Sans" w:cs="Open Sans"/>
                <w:sz w:val="24"/>
                <w:szCs w:val="24"/>
              </w:rPr>
              <w:t>evaluate oral, facial, and swallowing functioning of service users at risk of EDS difficulty</w:t>
            </w:r>
          </w:p>
          <w:p w14:paraId="6744AF02" w14:textId="77777777" w:rsidR="00FF09FA" w:rsidRPr="00C77F3D" w:rsidRDefault="00AE72CB">
            <w:pPr>
              <w:numPr>
                <w:ilvl w:val="1"/>
                <w:numId w:val="1"/>
              </w:numPr>
              <w:rPr>
                <w:rFonts w:ascii="Open Sans" w:eastAsia="Calibri" w:hAnsi="Open Sans" w:cs="Open Sans"/>
                <w:sz w:val="24"/>
                <w:szCs w:val="24"/>
              </w:rPr>
            </w:pPr>
            <w:r w:rsidRPr="00C77F3D">
              <w:rPr>
                <w:rFonts w:ascii="Open Sans" w:eastAsia="Calibri" w:hAnsi="Open Sans" w:cs="Open Sans"/>
                <w:sz w:val="24"/>
                <w:szCs w:val="24"/>
              </w:rPr>
              <w:t>recognise the signs and symptoms oropharyngeal and oesophageal dysphagia to inform diagnostic hypotheses</w:t>
            </w:r>
          </w:p>
          <w:p w14:paraId="50FADA29" w14:textId="77777777" w:rsidR="00FF09FA" w:rsidRPr="00C77F3D" w:rsidRDefault="00AE72CB">
            <w:pPr>
              <w:numPr>
                <w:ilvl w:val="1"/>
                <w:numId w:val="1"/>
              </w:numPr>
              <w:rPr>
                <w:rFonts w:ascii="Open Sans" w:eastAsia="Calibri" w:hAnsi="Open Sans" w:cs="Open Sans"/>
                <w:sz w:val="24"/>
                <w:szCs w:val="24"/>
              </w:rPr>
            </w:pPr>
            <w:r w:rsidRPr="00C77F3D">
              <w:rPr>
                <w:rFonts w:ascii="Open Sans" w:eastAsia="Calibri" w:hAnsi="Open Sans" w:cs="Open Sans"/>
                <w:sz w:val="24"/>
                <w:szCs w:val="24"/>
              </w:rPr>
              <w:t>synthesise information on psychological, social, and biomechanical factors with assessment findings and apply knowledge of evidence-based rehabilitation and compensatory techniques to formulate diagnoses and develop person-centred intervention plans</w:t>
            </w:r>
          </w:p>
          <w:p w14:paraId="42902917" w14:textId="77777777" w:rsidR="00FF09FA" w:rsidRPr="00C77F3D" w:rsidRDefault="00AE72CB">
            <w:pPr>
              <w:numPr>
                <w:ilvl w:val="1"/>
                <w:numId w:val="1"/>
              </w:numPr>
              <w:rPr>
                <w:rFonts w:ascii="Open Sans" w:eastAsia="Calibri" w:hAnsi="Open Sans" w:cs="Open Sans"/>
                <w:sz w:val="24"/>
                <w:szCs w:val="24"/>
              </w:rPr>
            </w:pPr>
            <w:r w:rsidRPr="00C77F3D">
              <w:rPr>
                <w:rFonts w:ascii="Open Sans" w:eastAsia="Calibri" w:hAnsi="Open Sans" w:cs="Open Sans"/>
                <w:sz w:val="24"/>
                <w:szCs w:val="24"/>
              </w:rPr>
              <w:t>explain management programmes to service users/family/carers and relevant team members</w:t>
            </w:r>
          </w:p>
          <w:p w14:paraId="2F853B29" w14:textId="77777777" w:rsidR="00FF09FA" w:rsidRPr="00C77F3D" w:rsidRDefault="00AE72CB">
            <w:pPr>
              <w:numPr>
                <w:ilvl w:val="1"/>
                <w:numId w:val="1"/>
              </w:numPr>
              <w:rPr>
                <w:rFonts w:ascii="Open Sans" w:eastAsia="Calibri" w:hAnsi="Open Sans" w:cs="Open Sans"/>
                <w:sz w:val="24"/>
                <w:szCs w:val="24"/>
              </w:rPr>
            </w:pPr>
            <w:r w:rsidRPr="00C77F3D">
              <w:rPr>
                <w:rFonts w:ascii="Open Sans" w:eastAsia="Calibri" w:hAnsi="Open Sans" w:cs="Open Sans"/>
                <w:sz w:val="24"/>
                <w:szCs w:val="24"/>
              </w:rPr>
              <w:t>identify specific person-centred outcomes to support review scheduling and identification of appropriate discharge points</w:t>
            </w:r>
          </w:p>
          <w:p w14:paraId="253B6BA3" w14:textId="77777777" w:rsidR="00FF09FA" w:rsidRPr="00C77F3D" w:rsidRDefault="00AE72CB">
            <w:pPr>
              <w:numPr>
                <w:ilvl w:val="1"/>
                <w:numId w:val="1"/>
              </w:numPr>
              <w:rPr>
                <w:rFonts w:ascii="Open Sans" w:eastAsia="Calibri" w:hAnsi="Open Sans" w:cs="Open Sans"/>
                <w:sz w:val="24"/>
                <w:szCs w:val="24"/>
              </w:rPr>
            </w:pPr>
            <w:r w:rsidRPr="00C77F3D">
              <w:rPr>
                <w:rFonts w:ascii="Open Sans" w:eastAsia="Calibri" w:hAnsi="Open Sans" w:cs="Open Sans"/>
                <w:sz w:val="24"/>
                <w:szCs w:val="24"/>
              </w:rPr>
              <w:t>identify situations that require the initiation of safeguarding discussions</w:t>
            </w:r>
          </w:p>
        </w:tc>
        <w:tc>
          <w:tcPr>
            <w:tcW w:w="1442" w:type="dxa"/>
            <w:shd w:val="clear" w:color="auto" w:fill="auto"/>
            <w:tcMar>
              <w:top w:w="100" w:type="dxa"/>
              <w:left w:w="100" w:type="dxa"/>
              <w:bottom w:w="100" w:type="dxa"/>
              <w:right w:w="100" w:type="dxa"/>
            </w:tcMar>
          </w:tcPr>
          <w:p w14:paraId="739D1A96" w14:textId="77777777" w:rsidR="00FF09FA" w:rsidRPr="00C77F3D" w:rsidRDefault="00FF09FA">
            <w:pPr>
              <w:widowControl w:val="0"/>
              <w:pBdr>
                <w:top w:val="nil"/>
                <w:left w:val="nil"/>
                <w:bottom w:val="nil"/>
                <w:right w:val="nil"/>
                <w:between w:val="nil"/>
              </w:pBdr>
              <w:spacing w:line="240" w:lineRule="auto"/>
              <w:rPr>
                <w:rFonts w:ascii="Open Sans" w:eastAsia="Calibri" w:hAnsi="Open Sans" w:cs="Open Sans"/>
                <w:b/>
                <w:sz w:val="24"/>
                <w:szCs w:val="24"/>
              </w:rPr>
            </w:pPr>
          </w:p>
        </w:tc>
        <w:tc>
          <w:tcPr>
            <w:tcW w:w="1559" w:type="dxa"/>
            <w:shd w:val="clear" w:color="auto" w:fill="auto"/>
            <w:tcMar>
              <w:top w:w="100" w:type="dxa"/>
              <w:left w:w="100" w:type="dxa"/>
              <w:bottom w:w="100" w:type="dxa"/>
              <w:right w:w="100" w:type="dxa"/>
            </w:tcMar>
          </w:tcPr>
          <w:p w14:paraId="6D11EC8B" w14:textId="77777777" w:rsidR="00FF09FA" w:rsidRPr="00C77F3D" w:rsidRDefault="00FF09FA">
            <w:pPr>
              <w:widowControl w:val="0"/>
              <w:pBdr>
                <w:top w:val="nil"/>
                <w:left w:val="nil"/>
                <w:bottom w:val="nil"/>
                <w:right w:val="nil"/>
                <w:between w:val="nil"/>
              </w:pBdr>
              <w:spacing w:line="240" w:lineRule="auto"/>
              <w:rPr>
                <w:rFonts w:ascii="Open Sans" w:eastAsia="Calibri" w:hAnsi="Open Sans" w:cs="Open Sans"/>
                <w:b/>
                <w:sz w:val="24"/>
                <w:szCs w:val="24"/>
              </w:rPr>
            </w:pPr>
          </w:p>
        </w:tc>
        <w:tc>
          <w:tcPr>
            <w:tcW w:w="779" w:type="dxa"/>
            <w:shd w:val="clear" w:color="auto" w:fill="auto"/>
            <w:tcMar>
              <w:top w:w="100" w:type="dxa"/>
              <w:left w:w="100" w:type="dxa"/>
              <w:bottom w:w="100" w:type="dxa"/>
              <w:right w:w="100" w:type="dxa"/>
            </w:tcMar>
          </w:tcPr>
          <w:p w14:paraId="63AC7AAB"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r>
      <w:tr w:rsidR="00FF09FA" w14:paraId="5CCF2F38" w14:textId="77777777" w:rsidTr="00C77F3D">
        <w:tc>
          <w:tcPr>
            <w:tcW w:w="9180" w:type="dxa"/>
            <w:shd w:val="clear" w:color="auto" w:fill="auto"/>
            <w:tcMar>
              <w:top w:w="100" w:type="dxa"/>
              <w:left w:w="100" w:type="dxa"/>
              <w:bottom w:w="100" w:type="dxa"/>
              <w:right w:w="100" w:type="dxa"/>
            </w:tcMar>
          </w:tcPr>
          <w:p w14:paraId="4ED8946F" w14:textId="77777777" w:rsidR="00FF09FA" w:rsidRPr="00C77F3D" w:rsidRDefault="00AE72CB">
            <w:pPr>
              <w:rPr>
                <w:rFonts w:ascii="Open Sans" w:eastAsia="Calibri" w:hAnsi="Open Sans" w:cs="Open Sans"/>
                <w:b/>
                <w:sz w:val="24"/>
                <w:szCs w:val="24"/>
              </w:rPr>
            </w:pPr>
            <w:r w:rsidRPr="00C77F3D">
              <w:rPr>
                <w:rFonts w:ascii="Open Sans" w:eastAsia="Calibri" w:hAnsi="Open Sans" w:cs="Open Sans"/>
                <w:sz w:val="24"/>
                <w:szCs w:val="24"/>
              </w:rPr>
              <w:t>Employees should use the portfolio document as a starting point for supervision to identify areas of strengths and for development.</w:t>
            </w:r>
          </w:p>
        </w:tc>
        <w:tc>
          <w:tcPr>
            <w:tcW w:w="1442" w:type="dxa"/>
            <w:shd w:val="clear" w:color="auto" w:fill="auto"/>
            <w:tcMar>
              <w:top w:w="100" w:type="dxa"/>
              <w:left w:w="100" w:type="dxa"/>
              <w:bottom w:w="100" w:type="dxa"/>
              <w:right w:w="100" w:type="dxa"/>
            </w:tcMar>
          </w:tcPr>
          <w:p w14:paraId="65C3355F" w14:textId="77777777" w:rsidR="00FF09FA" w:rsidRPr="00C77F3D" w:rsidRDefault="00FF09FA">
            <w:pPr>
              <w:widowControl w:val="0"/>
              <w:pBdr>
                <w:top w:val="nil"/>
                <w:left w:val="nil"/>
                <w:bottom w:val="nil"/>
                <w:right w:val="nil"/>
                <w:between w:val="nil"/>
              </w:pBdr>
              <w:spacing w:line="240" w:lineRule="auto"/>
              <w:rPr>
                <w:rFonts w:ascii="Open Sans" w:eastAsia="Calibri" w:hAnsi="Open Sans" w:cs="Open Sans"/>
                <w:b/>
                <w:sz w:val="24"/>
                <w:szCs w:val="24"/>
              </w:rPr>
            </w:pPr>
          </w:p>
        </w:tc>
        <w:tc>
          <w:tcPr>
            <w:tcW w:w="1559" w:type="dxa"/>
            <w:shd w:val="clear" w:color="auto" w:fill="auto"/>
            <w:tcMar>
              <w:top w:w="100" w:type="dxa"/>
              <w:left w:w="100" w:type="dxa"/>
              <w:bottom w:w="100" w:type="dxa"/>
              <w:right w:w="100" w:type="dxa"/>
            </w:tcMar>
          </w:tcPr>
          <w:p w14:paraId="0CE36F8E"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c>
          <w:tcPr>
            <w:tcW w:w="779" w:type="dxa"/>
            <w:shd w:val="clear" w:color="auto" w:fill="auto"/>
            <w:tcMar>
              <w:top w:w="100" w:type="dxa"/>
              <w:left w:w="100" w:type="dxa"/>
              <w:bottom w:w="100" w:type="dxa"/>
              <w:right w:w="100" w:type="dxa"/>
            </w:tcMar>
          </w:tcPr>
          <w:p w14:paraId="0C3B5F99"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r>
      <w:tr w:rsidR="00FF09FA" w14:paraId="5C5262F4" w14:textId="77777777" w:rsidTr="00C77F3D">
        <w:tc>
          <w:tcPr>
            <w:tcW w:w="9180" w:type="dxa"/>
            <w:shd w:val="clear" w:color="auto" w:fill="auto"/>
            <w:tcMar>
              <w:top w:w="100" w:type="dxa"/>
              <w:left w:w="100" w:type="dxa"/>
              <w:bottom w:w="100" w:type="dxa"/>
              <w:right w:w="100" w:type="dxa"/>
            </w:tcMar>
          </w:tcPr>
          <w:p w14:paraId="135371DB" w14:textId="5D7527C4" w:rsidR="00FF09FA" w:rsidRPr="00C77F3D" w:rsidRDefault="339DAF03" w:rsidP="4BA98A73">
            <w:pPr>
              <w:rPr>
                <w:rFonts w:ascii="Open Sans" w:eastAsia="Calibri" w:hAnsi="Open Sans" w:cs="Open Sans"/>
                <w:b/>
                <w:bCs/>
                <w:sz w:val="24"/>
                <w:szCs w:val="24"/>
              </w:rPr>
            </w:pPr>
            <w:r w:rsidRPr="00C77F3D">
              <w:rPr>
                <w:rFonts w:ascii="Open Sans" w:eastAsia="Calibri" w:hAnsi="Open Sans" w:cs="Open Sans"/>
                <w:sz w:val="24"/>
                <w:szCs w:val="24"/>
              </w:rPr>
              <w:lastRenderedPageBreak/>
              <w:t>NQPs should</w:t>
            </w:r>
            <w:r w:rsidR="00AE72CB" w:rsidRPr="00C77F3D">
              <w:rPr>
                <w:rFonts w:ascii="Open Sans" w:eastAsia="Calibri" w:hAnsi="Open Sans" w:cs="Open Sans"/>
                <w:sz w:val="24"/>
                <w:szCs w:val="24"/>
              </w:rPr>
              <w:t xml:space="preserve"> work within their skill set with appropriate EDS cases as determined by their EDS supervisor and recogni</w:t>
            </w:r>
            <w:r w:rsidR="7824F876" w:rsidRPr="00C77F3D">
              <w:rPr>
                <w:rFonts w:ascii="Open Sans" w:eastAsia="Calibri" w:hAnsi="Open Sans" w:cs="Open Sans"/>
                <w:sz w:val="24"/>
                <w:szCs w:val="24"/>
              </w:rPr>
              <w:t>s</w:t>
            </w:r>
            <w:r w:rsidR="00AE72CB" w:rsidRPr="00C77F3D">
              <w:rPr>
                <w:rFonts w:ascii="Open Sans" w:eastAsia="Calibri" w:hAnsi="Open Sans" w:cs="Open Sans"/>
                <w:sz w:val="24"/>
                <w:szCs w:val="24"/>
              </w:rPr>
              <w:t>e when a case is too complex for their scope of practice, agreeing a plan of action with their supervisor.</w:t>
            </w:r>
          </w:p>
        </w:tc>
        <w:tc>
          <w:tcPr>
            <w:tcW w:w="1442" w:type="dxa"/>
            <w:shd w:val="clear" w:color="auto" w:fill="auto"/>
            <w:tcMar>
              <w:top w:w="100" w:type="dxa"/>
              <w:left w:w="100" w:type="dxa"/>
              <w:bottom w:w="100" w:type="dxa"/>
              <w:right w:w="100" w:type="dxa"/>
            </w:tcMar>
          </w:tcPr>
          <w:p w14:paraId="0343915D" w14:textId="77777777" w:rsidR="00FF09FA" w:rsidRPr="00C77F3D" w:rsidRDefault="00FF09FA">
            <w:pPr>
              <w:widowControl w:val="0"/>
              <w:pBdr>
                <w:top w:val="nil"/>
                <w:left w:val="nil"/>
                <w:bottom w:val="nil"/>
                <w:right w:val="nil"/>
                <w:between w:val="nil"/>
              </w:pBdr>
              <w:spacing w:line="240" w:lineRule="auto"/>
              <w:rPr>
                <w:rFonts w:ascii="Open Sans" w:eastAsia="Calibri" w:hAnsi="Open Sans" w:cs="Open Sans"/>
                <w:b/>
                <w:sz w:val="24"/>
                <w:szCs w:val="24"/>
              </w:rPr>
            </w:pPr>
          </w:p>
        </w:tc>
        <w:tc>
          <w:tcPr>
            <w:tcW w:w="1559" w:type="dxa"/>
            <w:shd w:val="clear" w:color="auto" w:fill="auto"/>
            <w:tcMar>
              <w:top w:w="100" w:type="dxa"/>
              <w:left w:w="100" w:type="dxa"/>
              <w:bottom w:w="100" w:type="dxa"/>
              <w:right w:w="100" w:type="dxa"/>
            </w:tcMar>
          </w:tcPr>
          <w:p w14:paraId="522C561B"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c>
          <w:tcPr>
            <w:tcW w:w="779" w:type="dxa"/>
            <w:shd w:val="clear" w:color="auto" w:fill="auto"/>
            <w:tcMar>
              <w:top w:w="100" w:type="dxa"/>
              <w:left w:w="100" w:type="dxa"/>
              <w:bottom w:w="100" w:type="dxa"/>
              <w:right w:w="100" w:type="dxa"/>
            </w:tcMar>
          </w:tcPr>
          <w:p w14:paraId="09F021EE"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r>
      <w:tr w:rsidR="00FF09FA" w14:paraId="52405C2E" w14:textId="77777777" w:rsidTr="00C77F3D">
        <w:tc>
          <w:tcPr>
            <w:tcW w:w="9180" w:type="dxa"/>
            <w:shd w:val="clear" w:color="auto" w:fill="auto"/>
            <w:tcMar>
              <w:top w:w="100" w:type="dxa"/>
              <w:left w:w="100" w:type="dxa"/>
              <w:bottom w:w="100" w:type="dxa"/>
              <w:right w:w="100" w:type="dxa"/>
            </w:tcMar>
          </w:tcPr>
          <w:p w14:paraId="5FAB0D05" w14:textId="77777777" w:rsidR="00FF09FA" w:rsidRPr="00C77F3D" w:rsidRDefault="00AE72CB">
            <w:pPr>
              <w:rPr>
                <w:rFonts w:ascii="Open Sans" w:eastAsia="Calibri" w:hAnsi="Open Sans" w:cs="Open Sans"/>
                <w:b/>
                <w:sz w:val="24"/>
                <w:szCs w:val="24"/>
              </w:rPr>
            </w:pPr>
            <w:r w:rsidRPr="00C77F3D">
              <w:rPr>
                <w:rFonts w:ascii="Open Sans" w:eastAsia="Calibri" w:hAnsi="Open Sans" w:cs="Open Sans"/>
                <w:sz w:val="24"/>
                <w:szCs w:val="24"/>
              </w:rPr>
              <w:t xml:space="preserve">The NQP is not expected to carry out VF or FEES but can make appropriate referrals in line with local guidance. </w:t>
            </w:r>
          </w:p>
        </w:tc>
        <w:tc>
          <w:tcPr>
            <w:tcW w:w="1442" w:type="dxa"/>
            <w:shd w:val="clear" w:color="auto" w:fill="auto"/>
            <w:tcMar>
              <w:top w:w="100" w:type="dxa"/>
              <w:left w:w="100" w:type="dxa"/>
              <w:bottom w:w="100" w:type="dxa"/>
              <w:right w:w="100" w:type="dxa"/>
            </w:tcMar>
          </w:tcPr>
          <w:p w14:paraId="401F659D"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c>
          <w:tcPr>
            <w:tcW w:w="1559" w:type="dxa"/>
            <w:shd w:val="clear" w:color="auto" w:fill="auto"/>
            <w:tcMar>
              <w:top w:w="100" w:type="dxa"/>
              <w:left w:w="100" w:type="dxa"/>
              <w:bottom w:w="100" w:type="dxa"/>
              <w:right w:w="100" w:type="dxa"/>
            </w:tcMar>
          </w:tcPr>
          <w:p w14:paraId="0F8A07FD"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c>
          <w:tcPr>
            <w:tcW w:w="779" w:type="dxa"/>
            <w:shd w:val="clear" w:color="auto" w:fill="auto"/>
            <w:tcMar>
              <w:top w:w="100" w:type="dxa"/>
              <w:left w:w="100" w:type="dxa"/>
              <w:bottom w:w="100" w:type="dxa"/>
              <w:right w:w="100" w:type="dxa"/>
            </w:tcMar>
          </w:tcPr>
          <w:p w14:paraId="3D61211E"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r>
      <w:tr w:rsidR="00FF09FA" w14:paraId="57B29AEE" w14:textId="77777777" w:rsidTr="00C77F3D">
        <w:tc>
          <w:tcPr>
            <w:tcW w:w="9180" w:type="dxa"/>
            <w:shd w:val="clear" w:color="auto" w:fill="auto"/>
            <w:tcMar>
              <w:top w:w="100" w:type="dxa"/>
              <w:left w:w="100" w:type="dxa"/>
              <w:bottom w:w="100" w:type="dxa"/>
              <w:right w:w="100" w:type="dxa"/>
            </w:tcMar>
          </w:tcPr>
          <w:p w14:paraId="0A1D3A37" w14:textId="463B6D7B" w:rsidR="00FF09FA" w:rsidRPr="00C77F3D" w:rsidRDefault="00AE72CB" w:rsidP="4BA98A73">
            <w:pPr>
              <w:rPr>
                <w:rFonts w:ascii="Open Sans" w:eastAsia="Calibri" w:hAnsi="Open Sans" w:cs="Open Sans"/>
                <w:b/>
                <w:bCs/>
                <w:sz w:val="24"/>
                <w:szCs w:val="24"/>
              </w:rPr>
            </w:pPr>
            <w:r w:rsidRPr="00C77F3D">
              <w:rPr>
                <w:rFonts w:ascii="Open Sans" w:eastAsia="Calibri" w:hAnsi="Open Sans" w:cs="Open Sans"/>
                <w:sz w:val="24"/>
                <w:szCs w:val="24"/>
              </w:rPr>
              <w:t>Complete their NQP competencies</w:t>
            </w:r>
            <w:r w:rsidR="00F02C41">
              <w:rPr>
                <w:rFonts w:ascii="Open Sans" w:eastAsia="Calibri" w:hAnsi="Open Sans" w:cs="Open Sans"/>
                <w:sz w:val="24"/>
                <w:szCs w:val="24"/>
              </w:rPr>
              <w:t xml:space="preserve"> and</w:t>
            </w:r>
            <w:r w:rsidRPr="00C77F3D">
              <w:rPr>
                <w:rFonts w:ascii="Open Sans" w:eastAsia="Calibri" w:hAnsi="Open Sans" w:cs="Open Sans"/>
                <w:sz w:val="24"/>
                <w:szCs w:val="24"/>
              </w:rPr>
              <w:t xml:space="preserve"> the </w:t>
            </w:r>
            <w:r w:rsidR="008D28BB">
              <w:rPr>
                <w:rFonts w:ascii="Open Sans" w:eastAsia="Calibri" w:hAnsi="Open Sans" w:cs="Open Sans"/>
                <w:sz w:val="24"/>
                <w:szCs w:val="24"/>
              </w:rPr>
              <w:t xml:space="preserve">foundation level of </w:t>
            </w:r>
            <w:r w:rsidR="00F02C41">
              <w:rPr>
                <w:rFonts w:ascii="Open Sans" w:eastAsia="Calibri" w:hAnsi="Open Sans" w:cs="Open Sans"/>
                <w:sz w:val="24"/>
                <w:szCs w:val="24"/>
              </w:rPr>
              <w:t>adult and/or paediatric SLT EDS competencies</w:t>
            </w:r>
            <w:r w:rsidRPr="00C77F3D">
              <w:rPr>
                <w:rFonts w:ascii="Open Sans" w:eastAsia="Calibri" w:hAnsi="Open Sans" w:cs="Open Sans"/>
                <w:sz w:val="24"/>
                <w:szCs w:val="24"/>
              </w:rPr>
              <w:t xml:space="preserve"> - completion timeframe should be determined at a local level</w:t>
            </w:r>
            <w:r w:rsidR="72429434" w:rsidRPr="00C77F3D">
              <w:rPr>
                <w:rFonts w:ascii="Open Sans" w:eastAsia="Calibri" w:hAnsi="Open Sans" w:cs="Open Sans"/>
                <w:sz w:val="24"/>
                <w:szCs w:val="24"/>
              </w:rPr>
              <w:t>.</w:t>
            </w:r>
            <w:r w:rsidR="00CF51ED">
              <w:rPr>
                <w:rFonts w:ascii="Open Sans" w:eastAsia="Calibri" w:hAnsi="Open Sans" w:cs="Open Sans"/>
                <w:sz w:val="24"/>
                <w:szCs w:val="24"/>
              </w:rPr>
              <w:t xml:space="preserve"> </w:t>
            </w:r>
          </w:p>
        </w:tc>
        <w:tc>
          <w:tcPr>
            <w:tcW w:w="1442" w:type="dxa"/>
            <w:shd w:val="clear" w:color="auto" w:fill="auto"/>
            <w:tcMar>
              <w:top w:w="100" w:type="dxa"/>
              <w:left w:w="100" w:type="dxa"/>
              <w:bottom w:w="100" w:type="dxa"/>
              <w:right w:w="100" w:type="dxa"/>
            </w:tcMar>
          </w:tcPr>
          <w:p w14:paraId="1E4EF9DE" w14:textId="77777777" w:rsidR="00FF09FA" w:rsidRPr="00C77F3D" w:rsidRDefault="00FF09FA">
            <w:pPr>
              <w:widowControl w:val="0"/>
              <w:pBdr>
                <w:top w:val="nil"/>
                <w:left w:val="nil"/>
                <w:bottom w:val="nil"/>
                <w:right w:val="nil"/>
                <w:between w:val="nil"/>
              </w:pBdr>
              <w:spacing w:line="240" w:lineRule="auto"/>
              <w:rPr>
                <w:rFonts w:ascii="Open Sans" w:eastAsia="Calibri" w:hAnsi="Open Sans" w:cs="Open Sans"/>
                <w:b/>
                <w:sz w:val="24"/>
                <w:szCs w:val="24"/>
              </w:rPr>
            </w:pPr>
          </w:p>
        </w:tc>
        <w:tc>
          <w:tcPr>
            <w:tcW w:w="1559" w:type="dxa"/>
            <w:shd w:val="clear" w:color="auto" w:fill="auto"/>
            <w:tcMar>
              <w:top w:w="100" w:type="dxa"/>
              <w:left w:w="100" w:type="dxa"/>
              <w:bottom w:w="100" w:type="dxa"/>
              <w:right w:w="100" w:type="dxa"/>
            </w:tcMar>
          </w:tcPr>
          <w:p w14:paraId="56D481BA"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c>
          <w:tcPr>
            <w:tcW w:w="779" w:type="dxa"/>
            <w:shd w:val="clear" w:color="auto" w:fill="auto"/>
            <w:tcMar>
              <w:top w:w="100" w:type="dxa"/>
              <w:left w:w="100" w:type="dxa"/>
              <w:bottom w:w="100" w:type="dxa"/>
              <w:right w:w="100" w:type="dxa"/>
            </w:tcMar>
          </w:tcPr>
          <w:p w14:paraId="3181B2BC"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r>
      <w:tr w:rsidR="00FF09FA" w14:paraId="356D96AB" w14:textId="77777777" w:rsidTr="00C77F3D">
        <w:tc>
          <w:tcPr>
            <w:tcW w:w="9180" w:type="dxa"/>
            <w:shd w:val="clear" w:color="auto" w:fill="auto"/>
            <w:tcMar>
              <w:top w:w="100" w:type="dxa"/>
              <w:left w:w="100" w:type="dxa"/>
              <w:bottom w:w="100" w:type="dxa"/>
              <w:right w:w="100" w:type="dxa"/>
            </w:tcMar>
          </w:tcPr>
          <w:p w14:paraId="79EE84FC" w14:textId="6AF18AFA" w:rsidR="00FF09FA" w:rsidRPr="00C77F3D" w:rsidRDefault="00AE72CB" w:rsidP="4BA98A73">
            <w:pPr>
              <w:rPr>
                <w:rFonts w:ascii="Open Sans" w:eastAsia="Calibri" w:hAnsi="Open Sans" w:cs="Open Sans"/>
                <w:b/>
                <w:bCs/>
                <w:sz w:val="24"/>
                <w:szCs w:val="24"/>
              </w:rPr>
            </w:pPr>
            <w:r w:rsidRPr="00C77F3D">
              <w:rPr>
                <w:rFonts w:ascii="Open Sans" w:eastAsia="Calibri" w:hAnsi="Open Sans" w:cs="Open Sans"/>
                <w:sz w:val="24"/>
                <w:szCs w:val="24"/>
              </w:rPr>
              <w:t>Should highlight the need for any setting specific additional training that may be required depending on service user population and previous experience</w:t>
            </w:r>
            <w:r w:rsidR="0EEF0446" w:rsidRPr="00C77F3D">
              <w:rPr>
                <w:rFonts w:ascii="Open Sans" w:eastAsia="Calibri" w:hAnsi="Open Sans" w:cs="Open Sans"/>
                <w:sz w:val="24"/>
                <w:szCs w:val="24"/>
              </w:rPr>
              <w:t>.</w:t>
            </w:r>
            <w:r w:rsidRPr="00C77F3D">
              <w:rPr>
                <w:rFonts w:ascii="Open Sans" w:eastAsia="Calibri" w:hAnsi="Open Sans" w:cs="Open Sans"/>
                <w:sz w:val="24"/>
                <w:szCs w:val="24"/>
              </w:rPr>
              <w:t xml:space="preserve"> </w:t>
            </w:r>
          </w:p>
        </w:tc>
        <w:tc>
          <w:tcPr>
            <w:tcW w:w="1442" w:type="dxa"/>
            <w:shd w:val="clear" w:color="auto" w:fill="auto"/>
            <w:tcMar>
              <w:top w:w="100" w:type="dxa"/>
              <w:left w:w="100" w:type="dxa"/>
              <w:bottom w:w="100" w:type="dxa"/>
              <w:right w:w="100" w:type="dxa"/>
            </w:tcMar>
          </w:tcPr>
          <w:p w14:paraId="4E70A04C" w14:textId="77777777" w:rsidR="00FF09FA" w:rsidRPr="00C77F3D" w:rsidRDefault="00FF09FA">
            <w:pPr>
              <w:widowControl w:val="0"/>
              <w:pBdr>
                <w:top w:val="nil"/>
                <w:left w:val="nil"/>
                <w:bottom w:val="nil"/>
                <w:right w:val="nil"/>
                <w:between w:val="nil"/>
              </w:pBdr>
              <w:spacing w:line="240" w:lineRule="auto"/>
              <w:rPr>
                <w:rFonts w:ascii="Open Sans" w:eastAsia="Calibri" w:hAnsi="Open Sans" w:cs="Open Sans"/>
                <w:b/>
                <w:sz w:val="24"/>
                <w:szCs w:val="24"/>
              </w:rPr>
            </w:pPr>
          </w:p>
        </w:tc>
        <w:tc>
          <w:tcPr>
            <w:tcW w:w="1559" w:type="dxa"/>
            <w:shd w:val="clear" w:color="auto" w:fill="auto"/>
            <w:tcMar>
              <w:top w:w="100" w:type="dxa"/>
              <w:left w:w="100" w:type="dxa"/>
              <w:bottom w:w="100" w:type="dxa"/>
              <w:right w:w="100" w:type="dxa"/>
            </w:tcMar>
          </w:tcPr>
          <w:p w14:paraId="51C25B0D"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c>
          <w:tcPr>
            <w:tcW w:w="779" w:type="dxa"/>
            <w:shd w:val="clear" w:color="auto" w:fill="auto"/>
            <w:tcMar>
              <w:top w:w="100" w:type="dxa"/>
              <w:left w:w="100" w:type="dxa"/>
              <w:bottom w:w="100" w:type="dxa"/>
              <w:right w:w="100" w:type="dxa"/>
            </w:tcMar>
          </w:tcPr>
          <w:p w14:paraId="282BDA97"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r>
      <w:tr w:rsidR="00FF09FA" w14:paraId="4C48771E" w14:textId="77777777" w:rsidTr="00C77F3D">
        <w:tc>
          <w:tcPr>
            <w:tcW w:w="9180" w:type="dxa"/>
            <w:shd w:val="clear" w:color="auto" w:fill="auto"/>
            <w:tcMar>
              <w:top w:w="100" w:type="dxa"/>
              <w:left w:w="100" w:type="dxa"/>
              <w:bottom w:w="100" w:type="dxa"/>
              <w:right w:w="100" w:type="dxa"/>
            </w:tcMar>
          </w:tcPr>
          <w:p w14:paraId="4839E05C" w14:textId="5FE03808" w:rsidR="00FF09FA" w:rsidRPr="00C77F3D" w:rsidRDefault="00AE72CB">
            <w:pPr>
              <w:rPr>
                <w:rFonts w:ascii="Open Sans" w:eastAsia="Calibri" w:hAnsi="Open Sans" w:cs="Open Sans"/>
                <w:sz w:val="24"/>
                <w:szCs w:val="24"/>
                <w:highlight w:val="white"/>
              </w:rPr>
            </w:pPr>
            <w:r w:rsidRPr="00C77F3D">
              <w:rPr>
                <w:rFonts w:ascii="Open Sans" w:eastAsia="Calibri" w:hAnsi="Open Sans" w:cs="Open Sans"/>
                <w:sz w:val="24"/>
                <w:szCs w:val="24"/>
                <w:highlight w:val="white"/>
              </w:rPr>
              <w:t xml:space="preserve">RCSLT strongly recommends that NQP’s </w:t>
            </w:r>
            <w:r w:rsidRPr="00C77F3D">
              <w:rPr>
                <w:rFonts w:ascii="Open Sans" w:eastAsia="Calibri" w:hAnsi="Open Sans" w:cs="Open Sans"/>
                <w:b/>
                <w:bCs/>
                <w:sz w:val="24"/>
                <w:szCs w:val="24"/>
                <w:highlight w:val="white"/>
              </w:rPr>
              <w:t>do not</w:t>
            </w:r>
            <w:r w:rsidRPr="00C77F3D">
              <w:rPr>
                <w:rFonts w:ascii="Open Sans" w:eastAsia="Calibri" w:hAnsi="Open Sans" w:cs="Open Sans"/>
                <w:sz w:val="24"/>
                <w:szCs w:val="24"/>
                <w:highlight w:val="white"/>
              </w:rPr>
              <w:t xml:space="preserve"> undertake a role within locum agencies or as a sole therapist and/or sole independent trader during their NQP period</w:t>
            </w:r>
            <w:r w:rsidR="4689D6BB" w:rsidRPr="00C77F3D">
              <w:rPr>
                <w:rFonts w:ascii="Open Sans" w:eastAsia="Calibri" w:hAnsi="Open Sans" w:cs="Open Sans"/>
                <w:sz w:val="24"/>
                <w:szCs w:val="24"/>
                <w:highlight w:val="white"/>
              </w:rPr>
              <w:t>.</w:t>
            </w:r>
            <w:r w:rsidRPr="00C77F3D">
              <w:rPr>
                <w:rFonts w:ascii="Open Sans" w:eastAsia="Calibri" w:hAnsi="Open Sans" w:cs="Open Sans"/>
                <w:sz w:val="24"/>
                <w:szCs w:val="24"/>
                <w:highlight w:val="white"/>
              </w:rPr>
              <w:t xml:space="preserve"> </w:t>
            </w:r>
          </w:p>
        </w:tc>
        <w:tc>
          <w:tcPr>
            <w:tcW w:w="1442" w:type="dxa"/>
            <w:shd w:val="clear" w:color="auto" w:fill="auto"/>
            <w:tcMar>
              <w:top w:w="100" w:type="dxa"/>
              <w:left w:w="100" w:type="dxa"/>
              <w:bottom w:w="100" w:type="dxa"/>
              <w:right w:w="100" w:type="dxa"/>
            </w:tcMar>
          </w:tcPr>
          <w:p w14:paraId="6F60F2C6"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c>
          <w:tcPr>
            <w:tcW w:w="1559" w:type="dxa"/>
            <w:shd w:val="clear" w:color="auto" w:fill="auto"/>
            <w:tcMar>
              <w:top w:w="100" w:type="dxa"/>
              <w:left w:w="100" w:type="dxa"/>
              <w:bottom w:w="100" w:type="dxa"/>
              <w:right w:w="100" w:type="dxa"/>
            </w:tcMar>
          </w:tcPr>
          <w:p w14:paraId="754E8F76"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c>
          <w:tcPr>
            <w:tcW w:w="779" w:type="dxa"/>
            <w:shd w:val="clear" w:color="auto" w:fill="auto"/>
            <w:tcMar>
              <w:top w:w="100" w:type="dxa"/>
              <w:left w:w="100" w:type="dxa"/>
              <w:bottom w:w="100" w:type="dxa"/>
              <w:right w:w="100" w:type="dxa"/>
            </w:tcMar>
          </w:tcPr>
          <w:p w14:paraId="61E293AE"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r>
      <w:tr w:rsidR="00FF09FA" w14:paraId="62D3A141" w14:textId="77777777" w:rsidTr="00C77F3D">
        <w:tc>
          <w:tcPr>
            <w:tcW w:w="9180" w:type="dxa"/>
            <w:shd w:val="clear" w:color="auto" w:fill="auto"/>
            <w:tcMar>
              <w:top w:w="100" w:type="dxa"/>
              <w:left w:w="100" w:type="dxa"/>
              <w:bottom w:w="100" w:type="dxa"/>
              <w:right w:w="100" w:type="dxa"/>
            </w:tcMar>
          </w:tcPr>
          <w:p w14:paraId="130E8BE0" w14:textId="20B4859C" w:rsidR="00FF09FA" w:rsidRPr="00C77F3D" w:rsidRDefault="00AE72CB">
            <w:pPr>
              <w:rPr>
                <w:rFonts w:ascii="Open Sans" w:eastAsia="Calibri" w:hAnsi="Open Sans" w:cs="Open Sans"/>
                <w:sz w:val="24"/>
                <w:szCs w:val="24"/>
              </w:rPr>
            </w:pPr>
            <w:r w:rsidRPr="00C77F3D">
              <w:rPr>
                <w:rFonts w:ascii="Open Sans" w:eastAsia="Calibri" w:hAnsi="Open Sans" w:cs="Open Sans"/>
                <w:sz w:val="24"/>
                <w:szCs w:val="24"/>
              </w:rPr>
              <w:t>NQPs will not be expected to complete post graduate basic dysphagia/EDS training - however individual employers may decide to offer this to NQPs in certain circumstances</w:t>
            </w:r>
            <w:r w:rsidR="6EE9868E" w:rsidRPr="00C77F3D">
              <w:rPr>
                <w:rFonts w:ascii="Open Sans" w:eastAsia="Calibri" w:hAnsi="Open Sans" w:cs="Open Sans"/>
                <w:sz w:val="24"/>
                <w:szCs w:val="24"/>
              </w:rPr>
              <w:t>.</w:t>
            </w:r>
          </w:p>
        </w:tc>
        <w:tc>
          <w:tcPr>
            <w:tcW w:w="1442" w:type="dxa"/>
            <w:shd w:val="clear" w:color="auto" w:fill="auto"/>
            <w:tcMar>
              <w:top w:w="100" w:type="dxa"/>
              <w:left w:w="100" w:type="dxa"/>
              <w:bottom w:w="100" w:type="dxa"/>
              <w:right w:w="100" w:type="dxa"/>
            </w:tcMar>
          </w:tcPr>
          <w:p w14:paraId="3018B8EA"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c>
          <w:tcPr>
            <w:tcW w:w="1559" w:type="dxa"/>
            <w:shd w:val="clear" w:color="auto" w:fill="auto"/>
            <w:tcMar>
              <w:top w:w="100" w:type="dxa"/>
              <w:left w:w="100" w:type="dxa"/>
              <w:bottom w:w="100" w:type="dxa"/>
              <w:right w:w="100" w:type="dxa"/>
            </w:tcMar>
          </w:tcPr>
          <w:p w14:paraId="3F7AA6C0"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c>
          <w:tcPr>
            <w:tcW w:w="779" w:type="dxa"/>
            <w:shd w:val="clear" w:color="auto" w:fill="auto"/>
            <w:tcMar>
              <w:top w:w="100" w:type="dxa"/>
              <w:left w:w="100" w:type="dxa"/>
              <w:bottom w:w="100" w:type="dxa"/>
              <w:right w:w="100" w:type="dxa"/>
            </w:tcMar>
          </w:tcPr>
          <w:p w14:paraId="5F5BE100" w14:textId="77777777" w:rsidR="00FF09FA" w:rsidRPr="00C77F3D" w:rsidRDefault="00AE72CB">
            <w:pPr>
              <w:widowControl w:val="0"/>
              <w:spacing w:line="240" w:lineRule="auto"/>
              <w:jc w:val="center"/>
              <w:rPr>
                <w:rFonts w:ascii="Open Sans" w:eastAsia="Calibri" w:hAnsi="Open Sans" w:cs="Open Sans"/>
                <w:b/>
                <w:sz w:val="24"/>
                <w:szCs w:val="24"/>
              </w:rPr>
            </w:pPr>
            <w:r w:rsidRPr="00C77F3D">
              <w:rPr>
                <w:rFonts w:ascii="Segoe UI Symbol" w:eastAsia="Calibri" w:hAnsi="Segoe UI Symbol" w:cs="Segoe UI Symbol"/>
                <w:b/>
                <w:sz w:val="24"/>
                <w:szCs w:val="24"/>
              </w:rPr>
              <w:t>✔</w:t>
            </w:r>
          </w:p>
        </w:tc>
      </w:tr>
    </w:tbl>
    <w:p w14:paraId="6BDE15CC" w14:textId="77777777" w:rsidR="00FF09FA" w:rsidRDefault="00FF09FA">
      <w:pPr>
        <w:rPr>
          <w:rFonts w:ascii="Calibri" w:eastAsia="Calibri" w:hAnsi="Calibri" w:cs="Calibri"/>
          <w:sz w:val="24"/>
          <w:szCs w:val="24"/>
        </w:rPr>
      </w:pPr>
    </w:p>
    <w:sectPr w:rsidR="00FF09FA">
      <w:headerReference w:type="default" r:id="rId19"/>
      <w:footerReference w:type="default" r:id="rId20"/>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2045E" w14:textId="77777777" w:rsidR="009A55FA" w:rsidRDefault="009A55FA">
      <w:pPr>
        <w:spacing w:line="240" w:lineRule="auto"/>
      </w:pPr>
      <w:r>
        <w:separator/>
      </w:r>
    </w:p>
  </w:endnote>
  <w:endnote w:type="continuationSeparator" w:id="0">
    <w:p w14:paraId="17968947" w14:textId="77777777" w:rsidR="009A55FA" w:rsidRDefault="009A55FA">
      <w:pPr>
        <w:spacing w:line="240" w:lineRule="auto"/>
      </w:pPr>
      <w:r>
        <w:continuationSeparator/>
      </w:r>
    </w:p>
  </w:endnote>
  <w:endnote w:type="continuationNotice" w:id="1">
    <w:p w14:paraId="02F90AD8" w14:textId="77777777" w:rsidR="0014783F" w:rsidRDefault="001478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C9D8" w14:textId="77777777" w:rsidR="00FF09FA" w:rsidRDefault="00AE72CB">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AA2FE" w14:textId="77777777" w:rsidR="009A55FA" w:rsidRDefault="009A55FA">
      <w:pPr>
        <w:spacing w:line="240" w:lineRule="auto"/>
      </w:pPr>
      <w:r>
        <w:separator/>
      </w:r>
    </w:p>
  </w:footnote>
  <w:footnote w:type="continuationSeparator" w:id="0">
    <w:p w14:paraId="44620204" w14:textId="77777777" w:rsidR="009A55FA" w:rsidRDefault="009A55FA">
      <w:pPr>
        <w:spacing w:line="240" w:lineRule="auto"/>
      </w:pPr>
      <w:r>
        <w:continuationSeparator/>
      </w:r>
    </w:p>
  </w:footnote>
  <w:footnote w:type="continuationNotice" w:id="1">
    <w:p w14:paraId="0D284189" w14:textId="77777777" w:rsidR="0014783F" w:rsidRDefault="001478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21BFC" w14:textId="20FBA36A" w:rsidR="00FF09FA" w:rsidRDefault="00AE72CB">
    <w:r>
      <w:t>Newly qualified practitioner pre-registration eating, drinking and swallowing expectations</w:t>
    </w:r>
    <w:r>
      <w:tab/>
    </w:r>
    <w:r>
      <w:tab/>
      <w:t>Version 1</w:t>
    </w:r>
    <w:r w:rsidR="00D778DC">
      <w:t>.1</w:t>
    </w:r>
    <w:r>
      <w:tab/>
    </w:r>
    <w:r w:rsidR="00D778DC">
      <w:t>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E2747"/>
    <w:multiLevelType w:val="multilevel"/>
    <w:tmpl w:val="05A6F7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532115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FA"/>
    <w:rsid w:val="0005471C"/>
    <w:rsid w:val="0014783F"/>
    <w:rsid w:val="00156D34"/>
    <w:rsid w:val="00245F72"/>
    <w:rsid w:val="0036477D"/>
    <w:rsid w:val="003F32C6"/>
    <w:rsid w:val="007555AC"/>
    <w:rsid w:val="008D28BB"/>
    <w:rsid w:val="009A55FA"/>
    <w:rsid w:val="009F6F0C"/>
    <w:rsid w:val="00AE72CB"/>
    <w:rsid w:val="00B555A6"/>
    <w:rsid w:val="00B65FA0"/>
    <w:rsid w:val="00BC6351"/>
    <w:rsid w:val="00BD2230"/>
    <w:rsid w:val="00C77F3D"/>
    <w:rsid w:val="00CF51ED"/>
    <w:rsid w:val="00D472F2"/>
    <w:rsid w:val="00D778DC"/>
    <w:rsid w:val="00DC7E74"/>
    <w:rsid w:val="00F02C41"/>
    <w:rsid w:val="00FF09FA"/>
    <w:rsid w:val="01D186E1"/>
    <w:rsid w:val="03380DF5"/>
    <w:rsid w:val="03DD70B9"/>
    <w:rsid w:val="09DE5F2E"/>
    <w:rsid w:val="0D15FFF0"/>
    <w:rsid w:val="0EEF0446"/>
    <w:rsid w:val="1014FEBB"/>
    <w:rsid w:val="10F6DD10"/>
    <w:rsid w:val="11DD8E07"/>
    <w:rsid w:val="12903E3A"/>
    <w:rsid w:val="1AD02515"/>
    <w:rsid w:val="2475FFD4"/>
    <w:rsid w:val="247CBE6A"/>
    <w:rsid w:val="253C41B7"/>
    <w:rsid w:val="2A4203A6"/>
    <w:rsid w:val="30BE1FF5"/>
    <w:rsid w:val="339DAF03"/>
    <w:rsid w:val="37799608"/>
    <w:rsid w:val="3BA46E9E"/>
    <w:rsid w:val="3CA5F48C"/>
    <w:rsid w:val="3D54BA6B"/>
    <w:rsid w:val="3D5ADD87"/>
    <w:rsid w:val="4066D7CC"/>
    <w:rsid w:val="439E788E"/>
    <w:rsid w:val="43E80007"/>
    <w:rsid w:val="453A48EF"/>
    <w:rsid w:val="4689D6BB"/>
    <w:rsid w:val="46D61950"/>
    <w:rsid w:val="47B7D617"/>
    <w:rsid w:val="485934DD"/>
    <w:rsid w:val="4871E9B1"/>
    <w:rsid w:val="4A9E9DA8"/>
    <w:rsid w:val="4B595466"/>
    <w:rsid w:val="4BA98A73"/>
    <w:rsid w:val="5135236B"/>
    <w:rsid w:val="53BC89DE"/>
    <w:rsid w:val="56F42AA0"/>
    <w:rsid w:val="57017207"/>
    <w:rsid w:val="58790A87"/>
    <w:rsid w:val="5B38A4FB"/>
    <w:rsid w:val="5DEBC275"/>
    <w:rsid w:val="61CEFACE"/>
    <w:rsid w:val="693AD081"/>
    <w:rsid w:val="6B1C89C2"/>
    <w:rsid w:val="6EE9868E"/>
    <w:rsid w:val="72429434"/>
    <w:rsid w:val="73C9596B"/>
    <w:rsid w:val="74242006"/>
    <w:rsid w:val="74F8C9D1"/>
    <w:rsid w:val="7824F876"/>
    <w:rsid w:val="7AD6CC98"/>
    <w:rsid w:val="7B2894E6"/>
    <w:rsid w:val="7E2BAB78"/>
    <w:rsid w:val="7FD73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E216"/>
  <w15:docId w15:val="{88B0626C-0106-4B89-96C1-9BEDD4C0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6034D"/>
    <w:pPr>
      <w:ind w:left="720"/>
      <w:contextualSpacing/>
    </w:p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E72CB"/>
    <w:pPr>
      <w:tabs>
        <w:tab w:val="center" w:pos="4513"/>
        <w:tab w:val="right" w:pos="9026"/>
      </w:tabs>
      <w:spacing w:line="240" w:lineRule="auto"/>
    </w:pPr>
  </w:style>
  <w:style w:type="character" w:customStyle="1" w:styleId="HeaderChar">
    <w:name w:val="Header Char"/>
    <w:basedOn w:val="DefaultParagraphFont"/>
    <w:link w:val="Header"/>
    <w:uiPriority w:val="99"/>
    <w:rsid w:val="00AE72CB"/>
  </w:style>
  <w:style w:type="paragraph" w:styleId="Footer">
    <w:name w:val="footer"/>
    <w:basedOn w:val="Normal"/>
    <w:link w:val="FooterChar"/>
    <w:uiPriority w:val="99"/>
    <w:unhideWhenUsed/>
    <w:rsid w:val="00AE72CB"/>
    <w:pPr>
      <w:tabs>
        <w:tab w:val="center" w:pos="4513"/>
        <w:tab w:val="right" w:pos="9026"/>
      </w:tabs>
      <w:spacing w:line="240" w:lineRule="auto"/>
    </w:pPr>
  </w:style>
  <w:style w:type="character" w:customStyle="1" w:styleId="FooterChar">
    <w:name w:val="Footer Char"/>
    <w:basedOn w:val="DefaultParagraphFont"/>
    <w:link w:val="Footer"/>
    <w:uiPriority w:val="99"/>
    <w:rsid w:val="00AE72CB"/>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3F3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cslt.org" TargetMode="External"/><Relationship Id="rId18" Type="http://schemas.openxmlformats.org/officeDocument/2006/relationships/hyperlink" Target="https://doi.org/10.1044/aas25.1.3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cslt.org/learning/pre-registration-eds-competencies/" TargetMode="External"/><Relationship Id="rId17" Type="http://schemas.openxmlformats.org/officeDocument/2006/relationships/hyperlink" Target="https://www.rcslt.org/wp-content/uploads/media/docs/delivering-quality-services/infomation-on-supervision.pdf" TargetMode="External"/><Relationship Id="rId2" Type="http://schemas.openxmlformats.org/officeDocument/2006/relationships/customXml" Target="../customXml/item2.xml"/><Relationship Id="rId16" Type="http://schemas.openxmlformats.org/officeDocument/2006/relationships/hyperlink" Target="https://www.rcslt.org/wp-content/uploads/media/dysphagia-training-and-competency-framework-2014-pdf.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cslt.org/wp-content/uploads/2025/03/SLT-eating-drinking-and-swallowing_competency-framework_March25.doc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hleen.graham@rcsl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R1ZOce9UziphI+VY5ipY0Mai5A==">AMUW2mWbgh9UoCcqprVSu34myyvFw51RnTKHNI1Pl9dX4Eox84HVdPo5By9Z+q/M0HmAs7ktyLs+kugTuTZ7q3dHhU1bdTCrqZKoYurG5tai4+PPMHGD6Pk=</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469402416FC44D8438408B9E7425F9" ma:contentTypeVersion="21" ma:contentTypeDescription="Create a new document." ma:contentTypeScope="" ma:versionID="878cbb114f3095e552377e2bbe913e09">
  <xsd:schema xmlns:xsd="http://www.w3.org/2001/XMLSchema" xmlns:xs="http://www.w3.org/2001/XMLSchema" xmlns:p="http://schemas.microsoft.com/office/2006/metadata/properties" xmlns:ns2="82f209e1-9e4f-4f54-a867-3b936c4e8ced" xmlns:ns3="2742bbb5-d832-4556-9006-8a246a5838e7" xmlns:ns4="67064c78-a098-4370-8ba8-8739969ed949" targetNamespace="http://schemas.microsoft.com/office/2006/metadata/properties" ma:root="true" ma:fieldsID="dd86978da37e491b1a410a2ff3db4089" ns2:_="" ns3:_="" ns4:_="">
    <xsd:import namespace="82f209e1-9e4f-4f54-a867-3b936c4e8ced"/>
    <xsd:import namespace="2742bbb5-d832-4556-9006-8a246a5838e7"/>
    <xsd:import namespace="67064c78-a098-4370-8ba8-8739969ed9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4:SharedWithUsers" minOccurs="0"/>
                <xsd:element ref="ns4:SharedWithDetails" minOccurs="0"/>
                <xsd:element ref="ns2:MediaServiceOCR" minOccurs="0"/>
                <xsd:element ref="ns2:MediaServiceLocation" minOccurs="0"/>
                <xsd:element ref="ns2:MediaServiceObjectDetectorVersions" minOccurs="0"/>
                <xsd:element ref="ns2:MediaServiceSearchProperties" minOccurs="0"/>
                <xsd:element ref="ns2:y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09e1-9e4f-4f54-a867-3b936c4e8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yes" ma:index="25" nillable="true" ma:displayName="yes" ma:format="DateOnly" ma:internalName="yes">
      <xsd:simpleType>
        <xsd:restriction base="dms:DateTim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064c78-a098-4370-8ba8-8739969ed9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82f209e1-9e4f-4f54-a867-3b936c4e8ced">
      <Terms xmlns="http://schemas.microsoft.com/office/infopath/2007/PartnerControls"/>
    </lcf76f155ced4ddcb4097134ff3c332f>
    <yes xmlns="82f209e1-9e4f-4f54-a867-3b936c4e8ced" xsi:nil="true"/>
    <DATE xmlns="82f209e1-9e4f-4f54-a867-3b936c4e8ced"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B2F234-5F77-4549-8071-6564A66D8252}">
  <ds:schemaRefs>
    <ds:schemaRef ds:uri="http://schemas.microsoft.com/sharepoint/v3/contenttype/forms"/>
  </ds:schemaRefs>
</ds:datastoreItem>
</file>

<file path=customXml/itemProps3.xml><?xml version="1.0" encoding="utf-8"?>
<ds:datastoreItem xmlns:ds="http://schemas.openxmlformats.org/officeDocument/2006/customXml" ds:itemID="{A0C82382-E61B-4D22-815F-EDE0C037F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209e1-9e4f-4f54-a867-3b936c4e8ced"/>
    <ds:schemaRef ds:uri="2742bbb5-d832-4556-9006-8a246a5838e7"/>
    <ds:schemaRef ds:uri="67064c78-a098-4370-8ba8-8739969ed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236DAF-D149-4A8F-A5E2-9B8D01656D5D}">
  <ds:schemaRefs>
    <ds:schemaRef ds:uri="http://schemas.microsoft.com/office/2006/metadata/properties"/>
    <ds:schemaRef ds:uri="http://schemas.microsoft.com/office/infopath/2007/PartnerControls"/>
    <ds:schemaRef ds:uri="2742bbb5-d832-4556-9006-8a246a5838e7"/>
    <ds:schemaRef ds:uri="82f209e1-9e4f-4f54-a867-3b936c4e8ce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Graham</dc:creator>
  <cp:lastModifiedBy>Kathleen Graham</cp:lastModifiedBy>
  <cp:revision>13</cp:revision>
  <dcterms:created xsi:type="dcterms:W3CDTF">2025-04-01T11:47:00Z</dcterms:created>
  <dcterms:modified xsi:type="dcterms:W3CDTF">2025-04-01T12:14:00Z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0x010100E1469402416FC44D8438408B9E7425F9</vt:lpwstr>
  </property>
  <property fmtid="{D5CDD505-2E9C-101B-9397-08002B2CF9AE}" pid="3" name="Order">
    <vt:r8>15695400</vt:r8>
  </property>
  <property fmtid="{D5CDD505-2E9C-101B-9397-08002B2CF9AE}" pid="4" name="MediaServiceImageTags">
    <vt:lpwstr/>
  </property>
</Properties>
</file>