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334C" w14:textId="77777777" w:rsidR="00802EEE" w:rsidRPr="00C04621" w:rsidRDefault="00802EEE" w:rsidP="00C04621">
      <w:pPr>
        <w:pStyle w:val="Title"/>
      </w:pPr>
      <w:r w:rsidRPr="00C04621">
        <w:t>Service users and carers: enabling and supporting</w:t>
      </w:r>
    </w:p>
    <w:p w14:paraId="3252841C" w14:textId="77777777" w:rsidR="008D6B92" w:rsidRPr="006303EC" w:rsidRDefault="008D6B92" w:rsidP="008D6B92">
      <w:pPr>
        <w:rPr>
          <w:rFonts w:ascii="Open Sans" w:hAnsi="Open Sans" w:cs="Open Sans"/>
        </w:rPr>
      </w:pPr>
    </w:p>
    <w:p w14:paraId="25A9D756" w14:textId="77777777" w:rsidR="00254BD0" w:rsidRDefault="008D6B92" w:rsidP="00254BD0">
      <w:pPr>
        <w:pStyle w:val="Heading2"/>
      </w:pPr>
      <w:r w:rsidRPr="006303EC">
        <w:t>DRAFT FOR CONSULTATION</w:t>
      </w:r>
    </w:p>
    <w:p w14:paraId="1791E10C" w14:textId="4CF7F94F" w:rsidR="00254BD0" w:rsidRPr="00254BD0" w:rsidRDefault="00254BD0" w:rsidP="00254BD0">
      <w:pPr>
        <w:pStyle w:val="Heading2"/>
      </w:pPr>
      <w:r>
        <w:t xml:space="preserve">June 2025 </w:t>
      </w:r>
    </w:p>
    <w:p w14:paraId="3D1ECA2E" w14:textId="77777777" w:rsidR="008D6B92" w:rsidRPr="006303EC" w:rsidRDefault="008D6B92" w:rsidP="008D6B92">
      <w:pPr>
        <w:pStyle w:val="Heading4"/>
        <w:spacing w:before="240" w:after="240"/>
        <w:rPr>
          <w:rFonts w:ascii="Open Sans" w:eastAsia="Open Sans" w:hAnsi="Open Sans" w:cs="Open Sans"/>
          <w:i w:val="0"/>
          <w:iCs w:val="0"/>
          <w:color w:val="auto"/>
        </w:rPr>
      </w:pPr>
      <w:r w:rsidRPr="004B4946">
        <w:rPr>
          <w:rFonts w:ascii="Open Sans" w:eastAsia="Open Sans" w:hAnsi="Open Sans" w:cs="Open Sans"/>
          <w:i w:val="0"/>
          <w:iCs w:val="0"/>
          <w:color w:val="AA0000"/>
        </w:rPr>
        <w:t xml:space="preserve">Information contained within this document is for consultation only and should not be shared outside of this. </w:t>
      </w:r>
    </w:p>
    <w:p w14:paraId="613F0C78" w14:textId="57B6FB38" w:rsidR="008D6B92" w:rsidRPr="006303EC" w:rsidRDefault="008D6B92" w:rsidP="008D6B92">
      <w:pPr>
        <w:spacing w:before="240"/>
        <w:rPr>
          <w:rFonts w:ascii="Open Sans" w:hAnsi="Open Sans" w:cs="Open Sans"/>
          <w:b/>
          <w:bCs/>
          <w:sz w:val="21"/>
          <w:szCs w:val="21"/>
        </w:rPr>
      </w:pPr>
      <w:r w:rsidRPr="006303EC">
        <w:rPr>
          <w:rFonts w:ascii="Open Sans" w:hAnsi="Open Sans" w:cs="Open Sans"/>
          <w:b/>
          <w:bCs/>
          <w:sz w:val="21"/>
          <w:szCs w:val="21"/>
        </w:rPr>
        <w:t xml:space="preserve">The information in this document is currently in development and has been shared as part of a consultation. If you are seeking guidance or information on this topic, please ensure you refer to final published content which can be found on rcslt.org.  </w:t>
      </w:r>
    </w:p>
    <w:p w14:paraId="4ACE358E" w14:textId="77777777" w:rsidR="008D6B92" w:rsidRPr="006303EC" w:rsidRDefault="008D6B92" w:rsidP="008D6B92">
      <w:pPr>
        <w:spacing w:before="240"/>
        <w:rPr>
          <w:rFonts w:ascii="Open Sans" w:hAnsi="Open Sans" w:cs="Open Sans"/>
        </w:rPr>
      </w:pPr>
      <w:r w:rsidRPr="006303EC">
        <w:rPr>
          <w:rFonts w:ascii="Open Sans" w:hAnsi="Open Sans" w:cs="Open Sans"/>
        </w:rPr>
        <w:t xml:space="preserve">We appreciate any comments provided to us during the consultation, all of which will be reviewed by the working group within the context and scope of the project. We ask that, where possible and relevant, you accompany any counter arguments to statements made in the document with supporting evidence e.g. a research reference.  </w:t>
      </w:r>
    </w:p>
    <w:p w14:paraId="63E959E2" w14:textId="77777777" w:rsidR="008D6B92" w:rsidRPr="006303EC" w:rsidRDefault="008D6B92" w:rsidP="008D6B92">
      <w:pPr>
        <w:spacing w:before="240"/>
        <w:rPr>
          <w:rFonts w:ascii="Open Sans" w:hAnsi="Open Sans" w:cs="Open Sans"/>
        </w:rPr>
      </w:pPr>
      <w:r w:rsidRPr="006303EC">
        <w:rPr>
          <w:rFonts w:ascii="Open Sans" w:hAnsi="Open Sans" w:cs="Open Sans"/>
        </w:rPr>
        <w:t>Members of the working group should not be contacted directly, and all feedback should be made through the assigned route e.g. via survey or project manager. Feedback made through unassigned routes or after the closing date will not be accepted or responded to. </w:t>
      </w:r>
    </w:p>
    <w:p w14:paraId="0A2A1004" w14:textId="77777777" w:rsidR="008D6B92" w:rsidRPr="004B4946" w:rsidRDefault="008D6B92" w:rsidP="008D6B92">
      <w:pPr>
        <w:pStyle w:val="BodyText"/>
        <w:spacing w:before="240" w:after="240"/>
        <w:rPr>
          <w:sz w:val="22"/>
          <w:szCs w:val="22"/>
        </w:rPr>
      </w:pPr>
      <w:r w:rsidRPr="004B4946">
        <w:rPr>
          <w:sz w:val="22"/>
          <w:szCs w:val="22"/>
        </w:rPr>
        <w:t>Thank you for your support with this project.</w:t>
      </w:r>
    </w:p>
    <w:p w14:paraId="0AB525ED" w14:textId="77777777" w:rsidR="008D6B92" w:rsidRPr="004B4946" w:rsidRDefault="008D6B92" w:rsidP="008D6B92">
      <w:pPr>
        <w:pStyle w:val="BodyText"/>
        <w:spacing w:before="240" w:after="240"/>
        <w:rPr>
          <w:sz w:val="22"/>
          <w:szCs w:val="22"/>
        </w:rPr>
      </w:pPr>
      <w:r w:rsidRPr="004B4946">
        <w:rPr>
          <w:sz w:val="22"/>
          <w:szCs w:val="22"/>
        </w:rPr>
        <w:t>Elizabeth Brookfield, Senior Project Manager</w:t>
      </w:r>
    </w:p>
    <w:p w14:paraId="627C989D" w14:textId="77777777" w:rsidR="008D6B92" w:rsidRPr="004B4946" w:rsidRDefault="008D6B92" w:rsidP="008D6B92">
      <w:pPr>
        <w:pStyle w:val="BodyText"/>
        <w:spacing w:before="240" w:after="240"/>
        <w:rPr>
          <w:sz w:val="22"/>
          <w:szCs w:val="22"/>
        </w:rPr>
      </w:pPr>
      <w:hyperlink r:id="rId11" w:history="1">
        <w:r w:rsidRPr="004B4946">
          <w:rPr>
            <w:rStyle w:val="Hyperlink"/>
            <w:sz w:val="22"/>
            <w:szCs w:val="22"/>
          </w:rPr>
          <w:t>elizabeth.brookfield@rcslt.org</w:t>
        </w:r>
      </w:hyperlink>
    </w:p>
    <w:p w14:paraId="60F79C9E" w14:textId="77777777" w:rsidR="008D6B92" w:rsidRPr="006303EC" w:rsidRDefault="008D6B92" w:rsidP="008D6B92">
      <w:pPr>
        <w:spacing w:before="240"/>
        <w:rPr>
          <w:rFonts w:ascii="Open Sans" w:eastAsia="Open Sans" w:hAnsi="Open Sans" w:cs="Open Sans"/>
          <w:highlight w:val="yellow"/>
        </w:rPr>
      </w:pPr>
      <w:r w:rsidRPr="006303EC">
        <w:rPr>
          <w:rFonts w:ascii="Open Sans" w:hAnsi="Open Sans" w:cs="Open Sans"/>
          <w:sz w:val="32"/>
          <w:szCs w:val="32"/>
          <w:highlight w:val="yellow"/>
        </w:rPr>
        <w:br w:type="page"/>
      </w:r>
    </w:p>
    <w:p w14:paraId="7E9B5EA6" w14:textId="28F53F9D" w:rsidR="000277ED" w:rsidRPr="002F26C9" w:rsidRDefault="000277ED" w:rsidP="00254BD0">
      <w:pPr>
        <w:pStyle w:val="Heading1"/>
        <w:keepNext w:val="0"/>
        <w:keepLines w:val="0"/>
        <w:numPr>
          <w:ilvl w:val="0"/>
          <w:numId w:val="30"/>
        </w:numPr>
        <w:spacing w:line="240" w:lineRule="auto"/>
        <w:ind w:left="284"/>
      </w:pPr>
      <w:r>
        <w:lastRenderedPageBreak/>
        <w:t>Introduction</w:t>
      </w:r>
    </w:p>
    <w:p w14:paraId="66508334" w14:textId="36983DD9" w:rsidR="004E236B" w:rsidRPr="006F1388" w:rsidRDefault="000277ED" w:rsidP="1B91DCE2">
      <w:pPr>
        <w:spacing w:before="100" w:beforeAutospacing="1" w:after="240" w:line="240" w:lineRule="auto"/>
        <w:rPr>
          <w:rFonts w:ascii="Open Sans" w:hAnsi="Open Sans" w:cs="Open Sans"/>
        </w:rPr>
      </w:pPr>
      <w:r w:rsidRPr="006F1388">
        <w:rPr>
          <w:rFonts w:ascii="Open Sans" w:hAnsi="Open Sans" w:cs="Open Sans"/>
        </w:rPr>
        <w:t xml:space="preserve">SLTs play a vital role in enabling service users, families and carers by equipping them with the knowledge and skills needed to promote independence and self-management. Through collaborative working and shared decision-making, SLTs foster autonomy and empower individuals to actively participate in their own care. </w:t>
      </w:r>
      <w:r w:rsidR="00C01C34" w:rsidRPr="006F1388">
        <w:rPr>
          <w:rFonts w:ascii="Open Sans" w:hAnsi="Open Sans" w:cs="Open Sans"/>
        </w:rPr>
        <w:t>By using delegation</w:t>
      </w:r>
      <w:r w:rsidR="00625165" w:rsidRPr="006F1388">
        <w:rPr>
          <w:rFonts w:ascii="Open Sans" w:hAnsi="Open Sans" w:cs="Open Sans"/>
        </w:rPr>
        <w:t xml:space="preserve"> and providing appropriate support</w:t>
      </w:r>
      <w:r w:rsidR="00C01C34" w:rsidRPr="006F1388">
        <w:rPr>
          <w:rFonts w:ascii="Open Sans" w:hAnsi="Open Sans" w:cs="Open Sans"/>
        </w:rPr>
        <w:t>, SLTs</w:t>
      </w:r>
      <w:r w:rsidR="00625165" w:rsidRPr="006F1388">
        <w:rPr>
          <w:rFonts w:ascii="Open Sans" w:hAnsi="Open Sans" w:cs="Open Sans"/>
        </w:rPr>
        <w:t xml:space="preserve"> </w:t>
      </w:r>
      <w:r w:rsidR="00E20B50" w:rsidRPr="006F1388">
        <w:rPr>
          <w:rFonts w:ascii="Open Sans" w:hAnsi="Open Sans" w:cs="Open Sans"/>
        </w:rPr>
        <w:t>can ensure long-term benefits for individuals and their support networks which</w:t>
      </w:r>
      <w:r w:rsidR="00646FD6" w:rsidRPr="006F1388">
        <w:rPr>
          <w:rFonts w:ascii="Open Sans" w:hAnsi="Open Sans" w:cs="Open Sans"/>
        </w:rPr>
        <w:t xml:space="preserve"> </w:t>
      </w:r>
      <w:r w:rsidR="00E76FD4" w:rsidRPr="006F1388">
        <w:rPr>
          <w:rFonts w:ascii="Open Sans" w:hAnsi="Open Sans" w:cs="Open Sans"/>
        </w:rPr>
        <w:t>extends</w:t>
      </w:r>
      <w:r w:rsidR="00646FD6" w:rsidRPr="006F1388">
        <w:rPr>
          <w:rFonts w:ascii="Open Sans" w:hAnsi="Open Sans" w:cs="Open Sans"/>
        </w:rPr>
        <w:t xml:space="preserve"> beyond direct therapy sessions</w:t>
      </w:r>
      <w:r w:rsidR="00E76FD4" w:rsidRPr="006F1388">
        <w:rPr>
          <w:rFonts w:ascii="Open Sans" w:hAnsi="Open Sans" w:cs="Open Sans"/>
        </w:rPr>
        <w:t>.</w:t>
      </w:r>
    </w:p>
    <w:p w14:paraId="298B10C6" w14:textId="3777B105" w:rsidR="000277ED" w:rsidRPr="006F1388" w:rsidRDefault="00280955" w:rsidP="1B91DCE2">
      <w:pPr>
        <w:spacing w:before="100" w:beforeAutospacing="1" w:after="240" w:line="240" w:lineRule="auto"/>
        <w:rPr>
          <w:rFonts w:ascii="Open Sans" w:eastAsia="Times New Roman" w:hAnsi="Open Sans" w:cs="Open Sans"/>
          <w:lang w:eastAsia="en-GB"/>
        </w:rPr>
      </w:pPr>
      <w:r w:rsidRPr="006F1388">
        <w:rPr>
          <w:rFonts w:ascii="Open Sans" w:hAnsi="Open Sans" w:cs="Open Sans"/>
        </w:rPr>
        <w:t xml:space="preserve">Our </w:t>
      </w:r>
      <w:hyperlink r:id="rId12">
        <w:r w:rsidRPr="006F1388">
          <w:rPr>
            <w:rStyle w:val="Hyperlink"/>
            <w:rFonts w:ascii="Open Sans" w:hAnsi="Open Sans" w:cs="Open Sans"/>
          </w:rPr>
          <w:t>guidance on delegation</w:t>
        </w:r>
      </w:hyperlink>
      <w:r w:rsidRPr="006F1388">
        <w:rPr>
          <w:rFonts w:ascii="Open Sans" w:hAnsi="Open Sans" w:cs="Open Sans"/>
        </w:rPr>
        <w:t xml:space="preserve"> </w:t>
      </w:r>
      <w:r w:rsidR="006B4880" w:rsidRPr="006F1388">
        <w:rPr>
          <w:rFonts w:ascii="Open Sans" w:hAnsi="Open Sans" w:cs="Open Sans"/>
        </w:rPr>
        <w:t>provides more details</w:t>
      </w:r>
      <w:r w:rsidR="00E76FD4" w:rsidRPr="006F1388">
        <w:rPr>
          <w:rFonts w:ascii="Open Sans" w:hAnsi="Open Sans" w:cs="Open Sans"/>
        </w:rPr>
        <w:t>.</w:t>
      </w:r>
    </w:p>
    <w:p w14:paraId="570F492E" w14:textId="4BC500E8" w:rsidR="000277ED" w:rsidRPr="006F1388" w:rsidRDefault="000277ED" w:rsidP="1B91DCE2">
      <w:p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This guidance outlines:</w:t>
      </w:r>
    </w:p>
    <w:p w14:paraId="00774DF8" w14:textId="18B31594" w:rsidR="000277ED" w:rsidRPr="006F1388" w:rsidRDefault="000277ED" w:rsidP="1B91DCE2">
      <w:pPr>
        <w:numPr>
          <w:ilvl w:val="0"/>
          <w:numId w:val="10"/>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 xml:space="preserve">The principles of enabling in </w:t>
      </w:r>
      <w:r w:rsidR="001946C4" w:rsidRPr="006F1388">
        <w:rPr>
          <w:rFonts w:ascii="Open Sans" w:eastAsia="Times New Roman" w:hAnsi="Open Sans" w:cs="Open Sans"/>
          <w:lang w:eastAsia="en-GB"/>
        </w:rPr>
        <w:t>speech and language therapy</w:t>
      </w:r>
      <w:r w:rsidRPr="006F1388">
        <w:rPr>
          <w:rFonts w:ascii="Open Sans" w:eastAsia="Times New Roman" w:hAnsi="Open Sans" w:cs="Open Sans"/>
          <w:lang w:eastAsia="en-GB"/>
        </w:rPr>
        <w:t xml:space="preserve"> practice.</w:t>
      </w:r>
    </w:p>
    <w:p w14:paraId="7BF6D7EA" w14:textId="1E08DE83" w:rsidR="000277ED" w:rsidRPr="006F1388" w:rsidRDefault="000277ED" w:rsidP="1B91DCE2">
      <w:pPr>
        <w:numPr>
          <w:ilvl w:val="0"/>
          <w:numId w:val="10"/>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The benefits of delegation and support for service users and carers.</w:t>
      </w:r>
    </w:p>
    <w:p w14:paraId="47C62E62" w14:textId="1607CF0F" w:rsidR="000277ED" w:rsidRPr="006F1388" w:rsidRDefault="000277ED" w:rsidP="1B91DCE2">
      <w:pPr>
        <w:numPr>
          <w:ilvl w:val="0"/>
          <w:numId w:val="10"/>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Professional accountability and HCPC standards.</w:t>
      </w:r>
    </w:p>
    <w:p w14:paraId="3777731C" w14:textId="684D5489" w:rsidR="301C4F95" w:rsidRPr="006F1388" w:rsidRDefault="000277ED" w:rsidP="1B91DCE2">
      <w:pPr>
        <w:numPr>
          <w:ilvl w:val="0"/>
          <w:numId w:val="10"/>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Resources for further learning and best practice.</w:t>
      </w:r>
    </w:p>
    <w:p w14:paraId="226FD1E4" w14:textId="77777777" w:rsidR="00254BD0" w:rsidRPr="006E3D11" w:rsidRDefault="00254BD0" w:rsidP="00254BD0">
      <w:pPr>
        <w:spacing w:before="100" w:beforeAutospacing="1" w:after="240" w:line="240" w:lineRule="auto"/>
        <w:ind w:left="720"/>
        <w:rPr>
          <w:rFonts w:ascii="Open Sans" w:eastAsia="Times New Roman" w:hAnsi="Open Sans" w:cs="Open Sans"/>
          <w:sz w:val="24"/>
          <w:szCs w:val="24"/>
          <w:lang w:eastAsia="en-GB"/>
        </w:rPr>
      </w:pPr>
    </w:p>
    <w:p w14:paraId="090FCC30" w14:textId="07703B1B" w:rsidR="000277ED" w:rsidRPr="002F26C9" w:rsidRDefault="000277ED" w:rsidP="00254BD0">
      <w:pPr>
        <w:pStyle w:val="Heading1"/>
        <w:keepNext w:val="0"/>
        <w:keepLines w:val="0"/>
        <w:numPr>
          <w:ilvl w:val="0"/>
          <w:numId w:val="30"/>
        </w:numPr>
        <w:spacing w:line="240" w:lineRule="auto"/>
        <w:ind w:left="284"/>
      </w:pPr>
      <w:r>
        <w:t xml:space="preserve">What is </w:t>
      </w:r>
      <w:r w:rsidR="00DB2F19">
        <w:t>e</w:t>
      </w:r>
      <w:r>
        <w:t>nabling?</w:t>
      </w:r>
    </w:p>
    <w:p w14:paraId="00AD3533" w14:textId="3095365D" w:rsidR="00E238F6" w:rsidRPr="006F1388" w:rsidRDefault="00E238F6" w:rsidP="1B91DCE2">
      <w:pPr>
        <w:spacing w:before="100" w:beforeAutospacing="1" w:after="240" w:line="240" w:lineRule="auto"/>
        <w:rPr>
          <w:rFonts w:ascii="Open Sans" w:hAnsi="Open Sans" w:cs="Open Sans"/>
        </w:rPr>
      </w:pPr>
      <w:r w:rsidRPr="006F1388">
        <w:rPr>
          <w:rFonts w:ascii="Open Sans" w:hAnsi="Open Sans" w:cs="Open Sans"/>
        </w:rPr>
        <w:t xml:space="preserve">Enabling service users, families and carers is a core responsibility of SLTs. By embracing shared decision-making, respecting individual autonomy </w:t>
      </w:r>
      <w:r w:rsidR="00C73019" w:rsidRPr="006F1388">
        <w:rPr>
          <w:rFonts w:ascii="Open Sans" w:hAnsi="Open Sans" w:cs="Open Sans"/>
        </w:rPr>
        <w:t>(</w:t>
      </w:r>
      <w:r w:rsidRPr="006F1388">
        <w:rPr>
          <w:rFonts w:ascii="Open Sans" w:hAnsi="Open Sans" w:cs="Open Sans"/>
        </w:rPr>
        <w:t>and delegating effectively in line with professional standards</w:t>
      </w:r>
      <w:r w:rsidR="00C73019" w:rsidRPr="006F1388">
        <w:rPr>
          <w:rFonts w:ascii="Open Sans" w:hAnsi="Open Sans" w:cs="Open Sans"/>
        </w:rPr>
        <w:t>)</w:t>
      </w:r>
      <w:r w:rsidR="006E3D11" w:rsidRPr="006F1388">
        <w:rPr>
          <w:rFonts w:ascii="Open Sans" w:hAnsi="Open Sans" w:cs="Open Sans"/>
        </w:rPr>
        <w:t>.</w:t>
      </w:r>
      <w:r w:rsidRPr="006F1388">
        <w:rPr>
          <w:rFonts w:ascii="Open Sans" w:hAnsi="Open Sans" w:cs="Open Sans"/>
        </w:rPr>
        <w:t xml:space="preserve"> SLTs can foster collaborative, person-centred care. This approach creates sustainable, empowering support systems that enhance long-term outcomes and uphold the values of ethical, inclusive practice.</w:t>
      </w:r>
    </w:p>
    <w:p w14:paraId="6333DF9A" w14:textId="68B265BF" w:rsidR="004928DD" w:rsidRPr="006F1388" w:rsidRDefault="004928DD" w:rsidP="1B91DCE2">
      <w:pPr>
        <w:spacing w:after="240" w:line="240" w:lineRule="auto"/>
        <w:rPr>
          <w:rFonts w:ascii="Open Sans" w:hAnsi="Open Sans" w:cs="Open Sans"/>
        </w:rPr>
      </w:pPr>
      <w:r w:rsidRPr="006F1388">
        <w:rPr>
          <w:rFonts w:ascii="Open Sans" w:hAnsi="Open Sans" w:cs="Open Sans"/>
        </w:rPr>
        <w:t>Central to enabling is a commitment to shared decision-making with service users. This involves actively involving individuals in their care, valuing their insights and preferences and supporting their right to make informed choices about their treatment and goals. Promoting autonomy fosters trust, strengthens engagement and ensures that interventions are meaningful and relevant to each person's unique circumstances. By working collaboratively, SLTs empower service users to take ownership of their communication and health needs, enhancing both outcomes and satisfaction.</w:t>
      </w:r>
    </w:p>
    <w:p w14:paraId="3E1911B3" w14:textId="6934FD7F" w:rsidR="000277ED" w:rsidRPr="006F1388" w:rsidRDefault="000277ED" w:rsidP="1B91DCE2">
      <w:p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In the context of speech and language therapy, enabling means equipping service users, families and carers with practical skills and strategies so they can:</w:t>
      </w:r>
    </w:p>
    <w:p w14:paraId="62C8C5B5" w14:textId="4E5EEA1B" w:rsidR="000277ED" w:rsidRPr="006F1388" w:rsidRDefault="008235A1" w:rsidP="1B91DCE2">
      <w:pPr>
        <w:numPr>
          <w:ilvl w:val="0"/>
          <w:numId w:val="11"/>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c</w:t>
      </w:r>
      <w:r w:rsidR="000277ED" w:rsidRPr="006F1388">
        <w:rPr>
          <w:rFonts w:ascii="Open Sans" w:eastAsia="Times New Roman" w:hAnsi="Open Sans" w:cs="Open Sans"/>
          <w:lang w:eastAsia="en-GB"/>
        </w:rPr>
        <w:t>ontinue therapy techniques outside of clinical sessions</w:t>
      </w:r>
    </w:p>
    <w:p w14:paraId="4B55AE1C" w14:textId="26715BBE" w:rsidR="000277ED" w:rsidRPr="006F1388" w:rsidRDefault="008235A1" w:rsidP="1B91DCE2">
      <w:pPr>
        <w:numPr>
          <w:ilvl w:val="0"/>
          <w:numId w:val="11"/>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s</w:t>
      </w:r>
      <w:r w:rsidR="000277ED" w:rsidRPr="006F1388">
        <w:rPr>
          <w:rFonts w:ascii="Open Sans" w:eastAsia="Times New Roman" w:hAnsi="Open Sans" w:cs="Open Sans"/>
          <w:lang w:eastAsia="en-GB"/>
        </w:rPr>
        <w:t>upport communication and eating and drinking needs in daily life</w:t>
      </w:r>
    </w:p>
    <w:p w14:paraId="6DDC48ED" w14:textId="5BFCF5F4" w:rsidR="00E238F6" w:rsidRPr="006F1388" w:rsidRDefault="008235A1" w:rsidP="1B91DCE2">
      <w:pPr>
        <w:numPr>
          <w:ilvl w:val="0"/>
          <w:numId w:val="11"/>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lastRenderedPageBreak/>
        <w:t>f</w:t>
      </w:r>
      <w:r w:rsidR="000277ED" w:rsidRPr="006F1388">
        <w:rPr>
          <w:rFonts w:ascii="Open Sans" w:eastAsia="Times New Roman" w:hAnsi="Open Sans" w:cs="Open Sans"/>
          <w:lang w:eastAsia="en-GB"/>
        </w:rPr>
        <w:t>oster an environment that promotes long-term progress</w:t>
      </w:r>
    </w:p>
    <w:p w14:paraId="28B4E105" w14:textId="17887CA4" w:rsidR="00E238F6" w:rsidRPr="006F1388" w:rsidRDefault="008235A1" w:rsidP="1B91DCE2">
      <w:pPr>
        <w:numPr>
          <w:ilvl w:val="0"/>
          <w:numId w:val="11"/>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e</w:t>
      </w:r>
      <w:r w:rsidR="00E238F6" w:rsidRPr="006F1388">
        <w:rPr>
          <w:rFonts w:ascii="Open Sans" w:eastAsia="Times New Roman" w:hAnsi="Open Sans" w:cs="Open Sans"/>
          <w:lang w:eastAsia="en-GB"/>
        </w:rPr>
        <w:t>ngage meaningfully in assessment and goal setting</w:t>
      </w:r>
    </w:p>
    <w:p w14:paraId="71792D8C" w14:textId="460F0143" w:rsidR="00E238F6" w:rsidRPr="006F1388" w:rsidRDefault="008235A1" w:rsidP="1B91DCE2">
      <w:pPr>
        <w:numPr>
          <w:ilvl w:val="0"/>
          <w:numId w:val="11"/>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b</w:t>
      </w:r>
      <w:r w:rsidR="00E238F6" w:rsidRPr="006F1388">
        <w:rPr>
          <w:rFonts w:ascii="Open Sans" w:eastAsia="Times New Roman" w:hAnsi="Open Sans" w:cs="Open Sans"/>
          <w:lang w:eastAsia="en-GB"/>
        </w:rPr>
        <w:t xml:space="preserve">etter </w:t>
      </w:r>
      <w:proofErr w:type="gramStart"/>
      <w:r w:rsidR="00E238F6" w:rsidRPr="006F1388">
        <w:rPr>
          <w:rFonts w:ascii="Open Sans" w:eastAsia="Times New Roman" w:hAnsi="Open Sans" w:cs="Open Sans"/>
          <w:lang w:eastAsia="en-GB"/>
        </w:rPr>
        <w:t>understand</w:t>
      </w:r>
      <w:proofErr w:type="gramEnd"/>
      <w:r w:rsidR="00E238F6" w:rsidRPr="006F1388">
        <w:rPr>
          <w:rFonts w:ascii="Open Sans" w:eastAsia="Times New Roman" w:hAnsi="Open Sans" w:cs="Open Sans"/>
          <w:lang w:eastAsia="en-GB"/>
        </w:rPr>
        <w:t xml:space="preserve"> their diagnosis or needs, leading to more informed and collaborative care</w:t>
      </w:r>
      <w:r w:rsidR="00EF4C87" w:rsidRPr="006F1388">
        <w:rPr>
          <w:rFonts w:ascii="Open Sans" w:eastAsia="Times New Roman" w:hAnsi="Open Sans" w:cs="Open Sans"/>
          <w:lang w:eastAsia="en-GB"/>
        </w:rPr>
        <w:t>.</w:t>
      </w:r>
      <w:r w:rsidR="00E238F6" w:rsidRPr="006F1388">
        <w:rPr>
          <w:rFonts w:ascii="Open Sans" w:eastAsia="Times New Roman" w:hAnsi="Open Sans" w:cs="Open Sans"/>
          <w:lang w:eastAsia="en-GB"/>
        </w:rPr>
        <w:t xml:space="preserve"> </w:t>
      </w:r>
    </w:p>
    <w:p w14:paraId="22A0412E" w14:textId="77777777" w:rsidR="00254BD0" w:rsidRPr="002F26C9" w:rsidRDefault="00254BD0" w:rsidP="00254BD0">
      <w:pPr>
        <w:spacing w:before="100" w:beforeAutospacing="1" w:after="240" w:line="240" w:lineRule="auto"/>
        <w:ind w:left="720"/>
        <w:rPr>
          <w:rFonts w:ascii="Open Sans" w:eastAsia="Times New Roman" w:hAnsi="Open Sans" w:cs="Open Sans"/>
          <w:sz w:val="24"/>
          <w:szCs w:val="24"/>
          <w:lang w:eastAsia="en-GB"/>
        </w:rPr>
      </w:pPr>
    </w:p>
    <w:p w14:paraId="3118A665" w14:textId="16CC3D87" w:rsidR="000277ED" w:rsidRPr="002F26C9" w:rsidRDefault="000277ED" w:rsidP="00254BD0">
      <w:pPr>
        <w:pStyle w:val="Heading1"/>
        <w:keepNext w:val="0"/>
        <w:keepLines w:val="0"/>
        <w:numPr>
          <w:ilvl w:val="0"/>
          <w:numId w:val="30"/>
        </w:numPr>
        <w:spacing w:line="240" w:lineRule="auto"/>
        <w:ind w:left="284"/>
      </w:pPr>
      <w:r>
        <w:t xml:space="preserve">Examples of </w:t>
      </w:r>
      <w:r w:rsidR="005F7339">
        <w:t>e</w:t>
      </w:r>
      <w:r>
        <w:t xml:space="preserve">nabling in </w:t>
      </w:r>
      <w:r w:rsidR="005F7339">
        <w:t>speech and language therapy p</w:t>
      </w:r>
      <w:r>
        <w:t>ractice</w:t>
      </w:r>
    </w:p>
    <w:p w14:paraId="19B430AF" w14:textId="6CE25E46" w:rsidR="000277ED" w:rsidRPr="006F1388" w:rsidRDefault="000277ED" w:rsidP="1B91DCE2">
      <w:pPr>
        <w:numPr>
          <w:ilvl w:val="0"/>
          <w:numId w:val="12"/>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Training family members to use communication aids (e.g. signing, graphic symbols, voice output devices).</w:t>
      </w:r>
    </w:p>
    <w:p w14:paraId="43478F7A" w14:textId="0689508E" w:rsidR="004928DD" w:rsidRPr="006F1388" w:rsidRDefault="004928DD" w:rsidP="1B91DCE2">
      <w:pPr>
        <w:numPr>
          <w:ilvl w:val="0"/>
          <w:numId w:val="12"/>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Providing opportunities for service users to advocate for themselves around their goals.</w:t>
      </w:r>
    </w:p>
    <w:p w14:paraId="30BC61B2" w14:textId="0287CD35" w:rsidR="000277ED" w:rsidRPr="006F1388" w:rsidRDefault="000277ED" w:rsidP="1B91DCE2">
      <w:pPr>
        <w:numPr>
          <w:ilvl w:val="0"/>
          <w:numId w:val="12"/>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Advising kitchen staff on safe food textures for individuals with swallowing difficulties (dysphagia).</w:t>
      </w:r>
    </w:p>
    <w:p w14:paraId="45FCC560" w14:textId="65C874B1" w:rsidR="000277ED" w:rsidRPr="006F1388" w:rsidRDefault="000277ED" w:rsidP="1B91DCE2">
      <w:pPr>
        <w:numPr>
          <w:ilvl w:val="0"/>
          <w:numId w:val="12"/>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Supporting carers in reinforcing speech and language strategies at home.</w:t>
      </w:r>
    </w:p>
    <w:p w14:paraId="0D2CDA4E" w14:textId="5F146D07" w:rsidR="000277ED" w:rsidRPr="006F1388" w:rsidRDefault="000277ED" w:rsidP="1B91DCE2">
      <w:pPr>
        <w:numPr>
          <w:ilvl w:val="0"/>
          <w:numId w:val="12"/>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Encouraging schools to adopt communication-friendly approaches for children with speech, language and communication needs (SLCN).</w:t>
      </w:r>
    </w:p>
    <w:p w14:paraId="370A6FD1" w14:textId="77777777" w:rsidR="00254BD0" w:rsidRPr="002F26C9" w:rsidRDefault="00254BD0" w:rsidP="00254BD0">
      <w:pPr>
        <w:spacing w:before="100" w:beforeAutospacing="1" w:after="240" w:line="240" w:lineRule="auto"/>
        <w:ind w:left="720"/>
        <w:rPr>
          <w:rFonts w:ascii="Open Sans" w:eastAsia="Times New Roman" w:hAnsi="Open Sans" w:cs="Open Sans"/>
          <w:sz w:val="24"/>
          <w:szCs w:val="24"/>
          <w:lang w:eastAsia="en-GB"/>
        </w:rPr>
      </w:pPr>
    </w:p>
    <w:p w14:paraId="0CBFA16E" w14:textId="7DAF38A2" w:rsidR="000277ED" w:rsidRPr="002F26C9" w:rsidRDefault="000277ED" w:rsidP="00254BD0">
      <w:pPr>
        <w:pStyle w:val="Heading1"/>
        <w:keepNext w:val="0"/>
        <w:keepLines w:val="0"/>
        <w:numPr>
          <w:ilvl w:val="0"/>
          <w:numId w:val="30"/>
        </w:numPr>
        <w:spacing w:line="240" w:lineRule="auto"/>
        <w:ind w:left="284"/>
      </w:pPr>
      <w:r>
        <w:t xml:space="preserve">Benefits of </w:t>
      </w:r>
      <w:r w:rsidR="00D522BC">
        <w:t>e</w:t>
      </w:r>
      <w:r>
        <w:t xml:space="preserve">nabling </w:t>
      </w:r>
      <w:r w:rsidR="00D522BC">
        <w:t>s</w:t>
      </w:r>
      <w:r>
        <w:t xml:space="preserve">ervice </w:t>
      </w:r>
      <w:r w:rsidR="00D522BC">
        <w:t>u</w:t>
      </w:r>
      <w:r>
        <w:t xml:space="preserve">sers and </w:t>
      </w:r>
      <w:r w:rsidR="00D522BC">
        <w:t>c</w:t>
      </w:r>
      <w:r>
        <w:t>arers</w:t>
      </w:r>
    </w:p>
    <w:p w14:paraId="482DF6DD" w14:textId="46F74A51" w:rsidR="0003069C" w:rsidRPr="006F1388" w:rsidRDefault="0003069C" w:rsidP="1B91DCE2">
      <w:pPr>
        <w:spacing w:after="240" w:line="240" w:lineRule="auto"/>
        <w:rPr>
          <w:rFonts w:ascii="Open Sans" w:hAnsi="Open Sans" w:cs="Open Sans"/>
        </w:rPr>
      </w:pPr>
      <w:r w:rsidRPr="006F1388">
        <w:rPr>
          <w:rFonts w:ascii="Open Sans" w:hAnsi="Open Sans" w:cs="Open Sans"/>
          <w:lang w:eastAsia="en-GB"/>
        </w:rPr>
        <w:t>Enabling service users and carers:</w:t>
      </w:r>
    </w:p>
    <w:p w14:paraId="2EA0AA31" w14:textId="1CD047A2" w:rsidR="000277ED" w:rsidRPr="006F1388" w:rsidRDefault="00C41D1B" w:rsidP="1B91DCE2">
      <w:pPr>
        <w:numPr>
          <w:ilvl w:val="0"/>
          <w:numId w:val="13"/>
        </w:numPr>
        <w:spacing w:before="100" w:beforeAutospacing="1" w:after="240" w:line="240" w:lineRule="auto"/>
        <w:rPr>
          <w:rFonts w:ascii="Open Sans" w:eastAsia="Times New Roman" w:hAnsi="Open Sans" w:cs="Open Sans"/>
          <w:lang w:eastAsia="en-GB"/>
        </w:rPr>
      </w:pPr>
      <w:r w:rsidRPr="006F1388">
        <w:rPr>
          <w:rFonts w:ascii="Open Sans" w:hAnsi="Open Sans" w:cs="Open Sans"/>
        </w:rPr>
        <w:t>e</w:t>
      </w:r>
      <w:r w:rsidR="3FD5881B" w:rsidRPr="006F1388">
        <w:rPr>
          <w:rFonts w:ascii="Open Sans" w:hAnsi="Open Sans" w:cs="Open Sans"/>
        </w:rPr>
        <w:t>mpowers individuals to manage their own communication and health needs</w:t>
      </w:r>
    </w:p>
    <w:p w14:paraId="64ADDA3D" w14:textId="55400F07" w:rsidR="000277ED" w:rsidRPr="006F1388" w:rsidRDefault="0003069C" w:rsidP="1B91DCE2">
      <w:pPr>
        <w:numPr>
          <w:ilvl w:val="0"/>
          <w:numId w:val="13"/>
        </w:numPr>
        <w:spacing w:before="100" w:beforeAutospacing="1" w:after="240" w:line="240" w:lineRule="auto"/>
        <w:rPr>
          <w:rFonts w:ascii="Open Sans" w:eastAsia="Times New Roman" w:hAnsi="Open Sans" w:cs="Open Sans"/>
          <w:lang w:eastAsia="en-GB"/>
        </w:rPr>
      </w:pPr>
      <w:r w:rsidRPr="006F1388">
        <w:rPr>
          <w:rFonts w:ascii="Open Sans" w:hAnsi="Open Sans" w:cs="Open Sans"/>
        </w:rPr>
        <w:t>e</w:t>
      </w:r>
      <w:r w:rsidR="3FD5881B" w:rsidRPr="006F1388">
        <w:rPr>
          <w:rFonts w:ascii="Open Sans" w:hAnsi="Open Sans" w:cs="Open Sans"/>
        </w:rPr>
        <w:t>nhances therapy outcomes by embedding techniques in everyday routines</w:t>
      </w:r>
    </w:p>
    <w:p w14:paraId="7C9A3817" w14:textId="6A7CD857" w:rsidR="000277ED" w:rsidRPr="006F1388" w:rsidRDefault="0003069C" w:rsidP="1B91DCE2">
      <w:pPr>
        <w:numPr>
          <w:ilvl w:val="0"/>
          <w:numId w:val="13"/>
        </w:numPr>
        <w:spacing w:before="100" w:beforeAutospacing="1" w:after="240" w:line="240" w:lineRule="auto"/>
        <w:rPr>
          <w:rFonts w:ascii="Open Sans" w:eastAsia="Times New Roman" w:hAnsi="Open Sans" w:cs="Open Sans"/>
          <w:lang w:eastAsia="en-GB"/>
        </w:rPr>
      </w:pPr>
      <w:r w:rsidRPr="006F1388">
        <w:rPr>
          <w:rFonts w:ascii="Open Sans" w:hAnsi="Open Sans" w:cs="Open Sans"/>
        </w:rPr>
        <w:t>r</w:t>
      </w:r>
      <w:r w:rsidR="3FD5881B" w:rsidRPr="006F1388">
        <w:rPr>
          <w:rFonts w:ascii="Open Sans" w:hAnsi="Open Sans" w:cs="Open Sans"/>
        </w:rPr>
        <w:t>educes reliance on SLTs by enabling families and carers to provide effective support</w:t>
      </w:r>
    </w:p>
    <w:p w14:paraId="4366B3B4" w14:textId="3EC58745" w:rsidR="000277ED" w:rsidRPr="006F1388" w:rsidRDefault="00A45379" w:rsidP="1B91DCE2">
      <w:pPr>
        <w:numPr>
          <w:ilvl w:val="0"/>
          <w:numId w:val="13"/>
        </w:numPr>
        <w:spacing w:before="100" w:beforeAutospacing="1" w:after="240" w:line="240" w:lineRule="auto"/>
        <w:rPr>
          <w:rFonts w:ascii="Open Sans" w:eastAsia="Times New Roman" w:hAnsi="Open Sans" w:cs="Open Sans"/>
          <w:lang w:eastAsia="en-GB"/>
        </w:rPr>
      </w:pPr>
      <w:r w:rsidRPr="006F1388">
        <w:rPr>
          <w:rFonts w:ascii="Open Sans" w:hAnsi="Open Sans" w:cs="Open Sans"/>
        </w:rPr>
        <w:t>e</w:t>
      </w:r>
      <w:r w:rsidR="3FD5881B" w:rsidRPr="006F1388">
        <w:rPr>
          <w:rFonts w:ascii="Open Sans" w:hAnsi="Open Sans" w:cs="Open Sans"/>
        </w:rPr>
        <w:t>ncourages person-centred care and shared decision-making, making interventions more meaningful and sustainable</w:t>
      </w:r>
    </w:p>
    <w:p w14:paraId="5608E937" w14:textId="3AE33FCD" w:rsidR="000277ED" w:rsidRPr="006F1388" w:rsidRDefault="00A45379" w:rsidP="1B91DCE2">
      <w:pPr>
        <w:numPr>
          <w:ilvl w:val="0"/>
          <w:numId w:val="13"/>
        </w:numPr>
        <w:spacing w:before="100" w:beforeAutospacing="1" w:after="240" w:line="240" w:lineRule="auto"/>
        <w:rPr>
          <w:rFonts w:ascii="Open Sans" w:eastAsia="Times New Roman" w:hAnsi="Open Sans" w:cs="Open Sans"/>
          <w:lang w:eastAsia="en-GB"/>
        </w:rPr>
      </w:pPr>
      <w:r w:rsidRPr="006F1388">
        <w:rPr>
          <w:rFonts w:ascii="Open Sans" w:hAnsi="Open Sans" w:cs="Open Sans"/>
        </w:rPr>
        <w:t>p</w:t>
      </w:r>
      <w:r w:rsidR="3FD5881B" w:rsidRPr="006F1388">
        <w:rPr>
          <w:rFonts w:ascii="Open Sans" w:hAnsi="Open Sans" w:cs="Open Sans"/>
        </w:rPr>
        <w:t>romotes interdisciplinary collaboration and respects service user autonomy.</w:t>
      </w:r>
    </w:p>
    <w:p w14:paraId="0891C6C5" w14:textId="77777777" w:rsidR="00254BD0" w:rsidRPr="002F26C9" w:rsidRDefault="00254BD0" w:rsidP="00254BD0">
      <w:pPr>
        <w:spacing w:before="100" w:beforeAutospacing="1" w:after="240" w:line="240" w:lineRule="auto"/>
        <w:ind w:left="720"/>
        <w:rPr>
          <w:rFonts w:ascii="Open Sans" w:eastAsia="Times New Roman" w:hAnsi="Open Sans" w:cs="Open Sans"/>
          <w:sz w:val="24"/>
          <w:szCs w:val="24"/>
          <w:lang w:eastAsia="en-GB"/>
        </w:rPr>
      </w:pPr>
    </w:p>
    <w:p w14:paraId="2EE7C13E" w14:textId="6EC30E61" w:rsidR="000277ED" w:rsidRPr="002F26C9" w:rsidRDefault="000277ED" w:rsidP="00254BD0">
      <w:pPr>
        <w:pStyle w:val="Heading1"/>
        <w:keepNext w:val="0"/>
        <w:keepLines w:val="0"/>
        <w:numPr>
          <w:ilvl w:val="0"/>
          <w:numId w:val="30"/>
        </w:numPr>
        <w:spacing w:line="240" w:lineRule="auto"/>
        <w:ind w:left="284"/>
      </w:pPr>
      <w:r>
        <w:lastRenderedPageBreak/>
        <w:t xml:space="preserve">Delegation and </w:t>
      </w:r>
      <w:r w:rsidR="00D11600">
        <w:t>p</w:t>
      </w:r>
      <w:r>
        <w:t xml:space="preserve">rofessional </w:t>
      </w:r>
      <w:r w:rsidR="00D11600">
        <w:t>a</w:t>
      </w:r>
      <w:r>
        <w:t>ccountability</w:t>
      </w:r>
    </w:p>
    <w:p w14:paraId="0BED2E56" w14:textId="6B0442E3" w:rsidR="00784550" w:rsidRPr="002F4A02" w:rsidRDefault="002F4A02" w:rsidP="1B91DCE2">
      <w:pPr>
        <w:pStyle w:val="Heading2"/>
        <w:keepNext w:val="0"/>
        <w:keepLines w:val="0"/>
      </w:pPr>
      <w:r>
        <w:t xml:space="preserve">5.1 </w:t>
      </w:r>
      <w:r w:rsidR="00784550">
        <w:t xml:space="preserve">Professional </w:t>
      </w:r>
      <w:r w:rsidR="00D11600">
        <w:t>r</w:t>
      </w:r>
      <w:r w:rsidR="00784550">
        <w:t>esponsibility</w:t>
      </w:r>
    </w:p>
    <w:p w14:paraId="25173F4F" w14:textId="77777777" w:rsidR="00784550" w:rsidRPr="006F1388" w:rsidRDefault="70C7EC65" w:rsidP="1B91DCE2">
      <w:p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SLTs must uphold high professional standards when delegating tasks or providing guidance to carers and families. It is essential to:</w:t>
      </w:r>
    </w:p>
    <w:p w14:paraId="07E477AB" w14:textId="6A06A296" w:rsidR="00784550" w:rsidRPr="006F1388" w:rsidRDefault="00912D79" w:rsidP="1B91DCE2">
      <w:pPr>
        <w:numPr>
          <w:ilvl w:val="0"/>
          <w:numId w:val="18"/>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c</w:t>
      </w:r>
      <w:r w:rsidR="70C7EC65" w:rsidRPr="006F1388">
        <w:rPr>
          <w:rFonts w:ascii="Open Sans" w:eastAsia="Times New Roman" w:hAnsi="Open Sans" w:cs="Open Sans"/>
          <w:lang w:eastAsia="en-GB"/>
        </w:rPr>
        <w:t>learly define roles and responsibilities when enabling others</w:t>
      </w:r>
    </w:p>
    <w:p w14:paraId="62CF96E9" w14:textId="3C24574A" w:rsidR="00784550" w:rsidRPr="006F1388" w:rsidRDefault="00912D79" w:rsidP="1B91DCE2">
      <w:pPr>
        <w:numPr>
          <w:ilvl w:val="0"/>
          <w:numId w:val="18"/>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p</w:t>
      </w:r>
      <w:r w:rsidR="70C7EC65" w:rsidRPr="006F1388">
        <w:rPr>
          <w:rFonts w:ascii="Open Sans" w:eastAsia="Times New Roman" w:hAnsi="Open Sans" w:cs="Open Sans"/>
          <w:lang w:eastAsia="en-GB"/>
        </w:rPr>
        <w:t>rovide appropriate supervision and training to ensure competence</w:t>
      </w:r>
    </w:p>
    <w:p w14:paraId="50DD66E6" w14:textId="59357458" w:rsidR="00784550" w:rsidRPr="006F1388" w:rsidRDefault="00912D79" w:rsidP="1B91DCE2">
      <w:pPr>
        <w:numPr>
          <w:ilvl w:val="0"/>
          <w:numId w:val="18"/>
        </w:numPr>
        <w:spacing w:before="100" w:beforeAutospacing="1" w:after="240" w:line="240" w:lineRule="auto"/>
        <w:ind w:left="714" w:hanging="357"/>
        <w:rPr>
          <w:rFonts w:ascii="Open Sans" w:eastAsia="Times New Roman" w:hAnsi="Open Sans" w:cs="Open Sans"/>
          <w:lang w:eastAsia="en-GB"/>
        </w:rPr>
      </w:pPr>
      <w:r w:rsidRPr="006F1388">
        <w:rPr>
          <w:rFonts w:ascii="Open Sans" w:eastAsia="Times New Roman" w:hAnsi="Open Sans" w:cs="Open Sans"/>
          <w:lang w:eastAsia="en-GB"/>
        </w:rPr>
        <w:t>e</w:t>
      </w:r>
      <w:r w:rsidR="70C7EC65" w:rsidRPr="006F1388">
        <w:rPr>
          <w:rFonts w:ascii="Open Sans" w:eastAsia="Times New Roman" w:hAnsi="Open Sans" w:cs="Open Sans"/>
          <w:lang w:eastAsia="en-GB"/>
        </w:rPr>
        <w:t>nsure that delegated tasks align with the SLT’s scope of practice.</w:t>
      </w:r>
    </w:p>
    <w:p w14:paraId="58C161DD" w14:textId="51B246A3" w:rsidR="00784550" w:rsidRPr="002F26C9" w:rsidRDefault="002F4A02" w:rsidP="1B91DCE2">
      <w:pPr>
        <w:pStyle w:val="Heading2"/>
        <w:keepNext w:val="0"/>
        <w:keepLines w:val="0"/>
      </w:pPr>
      <w:r>
        <w:t xml:space="preserve">5.2 </w:t>
      </w:r>
      <w:r w:rsidR="00784550">
        <w:t xml:space="preserve">Ensuring </w:t>
      </w:r>
      <w:r w:rsidR="004673FE">
        <w:t>s</w:t>
      </w:r>
      <w:r w:rsidR="00784550">
        <w:t xml:space="preserve">afe and </w:t>
      </w:r>
      <w:r w:rsidR="004673FE">
        <w:t>e</w:t>
      </w:r>
      <w:r w:rsidR="00784550">
        <w:t xml:space="preserve">thical </w:t>
      </w:r>
      <w:r w:rsidR="004673FE">
        <w:t>p</w:t>
      </w:r>
      <w:r w:rsidR="00784550">
        <w:t>ractice</w:t>
      </w:r>
    </w:p>
    <w:p w14:paraId="0DD45319" w14:textId="77777777" w:rsidR="00784550" w:rsidRPr="006F1388" w:rsidRDefault="70C7EC65" w:rsidP="1B91DCE2">
      <w:p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SLTs remain responsible for the quality and safety of any delegated tasks. This includes:</w:t>
      </w:r>
    </w:p>
    <w:p w14:paraId="2584AA92" w14:textId="3ADB85D1" w:rsidR="00784550" w:rsidRPr="006F1388" w:rsidRDefault="00066C4E" w:rsidP="1B91DCE2">
      <w:pPr>
        <w:numPr>
          <w:ilvl w:val="0"/>
          <w:numId w:val="19"/>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a</w:t>
      </w:r>
      <w:r w:rsidR="70C7EC65" w:rsidRPr="006F1388">
        <w:rPr>
          <w:rFonts w:ascii="Open Sans" w:eastAsia="Times New Roman" w:hAnsi="Open Sans" w:cs="Open Sans"/>
          <w:lang w:eastAsia="en-GB"/>
        </w:rPr>
        <w:t>ssessing the competence of those taking on tasks and ensuring they are adequately trained</w:t>
      </w:r>
    </w:p>
    <w:p w14:paraId="6D905743" w14:textId="0AD6A05F" w:rsidR="00784550" w:rsidRPr="006F1388" w:rsidRDefault="00066C4E" w:rsidP="1B91DCE2">
      <w:pPr>
        <w:numPr>
          <w:ilvl w:val="0"/>
          <w:numId w:val="19"/>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m</w:t>
      </w:r>
      <w:r w:rsidR="70C7EC65" w:rsidRPr="006F1388">
        <w:rPr>
          <w:rFonts w:ascii="Open Sans" w:eastAsia="Times New Roman" w:hAnsi="Open Sans" w:cs="Open Sans"/>
          <w:lang w:eastAsia="en-GB"/>
        </w:rPr>
        <w:t>aintaining clear and accurate records of decisions made regarding delegation</w:t>
      </w:r>
    </w:p>
    <w:p w14:paraId="55709655" w14:textId="66D30BB7" w:rsidR="00784550" w:rsidRPr="006F1388" w:rsidRDefault="00066C4E" w:rsidP="1B91DCE2">
      <w:pPr>
        <w:numPr>
          <w:ilvl w:val="0"/>
          <w:numId w:val="19"/>
        </w:numPr>
        <w:spacing w:before="100" w:beforeAutospacing="1" w:after="240" w:line="240" w:lineRule="auto"/>
        <w:ind w:left="714" w:hanging="357"/>
        <w:rPr>
          <w:rFonts w:ascii="Open Sans" w:eastAsia="Times New Roman" w:hAnsi="Open Sans" w:cs="Open Sans"/>
          <w:lang w:eastAsia="en-GB"/>
        </w:rPr>
      </w:pPr>
      <w:r w:rsidRPr="006F1388">
        <w:rPr>
          <w:rFonts w:ascii="Open Sans" w:eastAsia="Times New Roman" w:hAnsi="Open Sans" w:cs="Open Sans"/>
          <w:lang w:eastAsia="en-GB"/>
        </w:rPr>
        <w:t>p</w:t>
      </w:r>
      <w:r w:rsidR="70C7EC65" w:rsidRPr="006F1388">
        <w:rPr>
          <w:rFonts w:ascii="Open Sans" w:eastAsia="Times New Roman" w:hAnsi="Open Sans" w:cs="Open Sans"/>
          <w:lang w:eastAsia="en-GB"/>
        </w:rPr>
        <w:t xml:space="preserve">roviding ongoing support and </w:t>
      </w:r>
      <w:proofErr w:type="gramStart"/>
      <w:r w:rsidR="70C7EC65" w:rsidRPr="006F1388">
        <w:rPr>
          <w:rFonts w:ascii="Open Sans" w:eastAsia="Times New Roman" w:hAnsi="Open Sans" w:cs="Open Sans"/>
          <w:lang w:eastAsia="en-GB"/>
        </w:rPr>
        <w:t>making adjustments</w:t>
      </w:r>
      <w:proofErr w:type="gramEnd"/>
      <w:r w:rsidR="00E238F6" w:rsidRPr="006F1388">
        <w:rPr>
          <w:rFonts w:ascii="Open Sans" w:eastAsia="Times New Roman" w:hAnsi="Open Sans" w:cs="Open Sans"/>
          <w:lang w:eastAsia="en-GB"/>
        </w:rPr>
        <w:t xml:space="preserve"> where required</w:t>
      </w:r>
      <w:r w:rsidR="70C7EC65" w:rsidRPr="006F1388">
        <w:rPr>
          <w:rFonts w:ascii="Open Sans" w:eastAsia="Times New Roman" w:hAnsi="Open Sans" w:cs="Open Sans"/>
          <w:lang w:eastAsia="en-GB"/>
        </w:rPr>
        <w:t>.</w:t>
      </w:r>
    </w:p>
    <w:p w14:paraId="5D5D2E34" w14:textId="7CD8A20C" w:rsidR="00784550" w:rsidRPr="006F1388" w:rsidRDefault="70C7EC65" w:rsidP="1B91DCE2">
      <w:p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Failure to provide appropriate oversight and support may result in risks to service user safety, professional integrity and legal compliance.</w:t>
      </w:r>
    </w:p>
    <w:p w14:paraId="5AC27627" w14:textId="54BCB4E6" w:rsidR="00784550" w:rsidRPr="002F26C9" w:rsidRDefault="0081289D" w:rsidP="1B91DCE2">
      <w:pPr>
        <w:pStyle w:val="Heading2"/>
        <w:keepNext w:val="0"/>
        <w:keepLines w:val="0"/>
      </w:pPr>
      <w:r>
        <w:t xml:space="preserve">5.3 </w:t>
      </w:r>
      <w:r w:rsidR="00784550">
        <w:t xml:space="preserve">Accountability in </w:t>
      </w:r>
      <w:r w:rsidR="00942516">
        <w:t>d</w:t>
      </w:r>
      <w:r w:rsidR="00784550">
        <w:t xml:space="preserve">ysphagia </w:t>
      </w:r>
      <w:r w:rsidR="00942516">
        <w:t>m</w:t>
      </w:r>
      <w:r w:rsidR="00784550">
        <w:t>anagement</w:t>
      </w:r>
    </w:p>
    <w:p w14:paraId="2FA25715" w14:textId="27AE4AB9" w:rsidR="00247A89" w:rsidRPr="006F1388" w:rsidRDefault="00C050D6" w:rsidP="1B91DCE2">
      <w:p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Dysphagia</w:t>
      </w:r>
      <w:r w:rsidR="0081289D" w:rsidRPr="006F1388">
        <w:rPr>
          <w:rFonts w:ascii="Open Sans" w:eastAsia="Times New Roman" w:hAnsi="Open Sans" w:cs="Open Sans"/>
          <w:lang w:eastAsia="en-GB"/>
        </w:rPr>
        <w:t xml:space="preserve"> (eating, drinking and swallowing)</w:t>
      </w:r>
      <w:r w:rsidRPr="006F1388">
        <w:rPr>
          <w:rFonts w:ascii="Open Sans" w:eastAsia="Times New Roman" w:hAnsi="Open Sans" w:cs="Open Sans"/>
          <w:lang w:eastAsia="en-GB"/>
        </w:rPr>
        <w:t xml:space="preserve"> is a key area of accountability </w:t>
      </w:r>
      <w:r w:rsidR="0083669B" w:rsidRPr="006F1388">
        <w:rPr>
          <w:rFonts w:ascii="Open Sans" w:eastAsia="Times New Roman" w:hAnsi="Open Sans" w:cs="Open Sans"/>
          <w:lang w:eastAsia="en-GB"/>
        </w:rPr>
        <w:t>for SLTs who are enabling service users</w:t>
      </w:r>
      <w:r w:rsidR="0081289D" w:rsidRPr="006F1388">
        <w:rPr>
          <w:rFonts w:ascii="Open Sans" w:eastAsia="Times New Roman" w:hAnsi="Open Sans" w:cs="Open Sans"/>
          <w:lang w:eastAsia="en-GB"/>
        </w:rPr>
        <w:t xml:space="preserve"> </w:t>
      </w:r>
      <w:r w:rsidR="007D2404" w:rsidRPr="006F1388">
        <w:rPr>
          <w:rFonts w:ascii="Open Sans" w:eastAsia="Times New Roman" w:hAnsi="Open Sans" w:cs="Open Sans"/>
          <w:lang w:eastAsia="en-GB"/>
        </w:rPr>
        <w:t>and carers</w:t>
      </w:r>
      <w:r w:rsidR="70C7EC65" w:rsidRPr="006F1388">
        <w:rPr>
          <w:rFonts w:ascii="Open Sans" w:eastAsia="Times New Roman" w:hAnsi="Open Sans" w:cs="Open Sans"/>
          <w:lang w:eastAsia="en-GB"/>
        </w:rPr>
        <w:t xml:space="preserve">. If recommendations on food textures and swallowing strategies are not followed, it can lead to serious health risks, including choking and aspiration pneumonia. </w:t>
      </w:r>
    </w:p>
    <w:p w14:paraId="713B9A45" w14:textId="3DACF791" w:rsidR="00784550" w:rsidRPr="006F1388" w:rsidRDefault="70C7EC65" w:rsidP="1B91DCE2">
      <w:p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SLTs must:</w:t>
      </w:r>
    </w:p>
    <w:p w14:paraId="169A3CAF" w14:textId="6FAE7BED" w:rsidR="00784550" w:rsidRPr="006F1388" w:rsidRDefault="00247A89" w:rsidP="1B91DCE2">
      <w:pPr>
        <w:numPr>
          <w:ilvl w:val="0"/>
          <w:numId w:val="20"/>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p</w:t>
      </w:r>
      <w:r w:rsidR="70C7EC65" w:rsidRPr="006F1388">
        <w:rPr>
          <w:rFonts w:ascii="Open Sans" w:eastAsia="Times New Roman" w:hAnsi="Open Sans" w:cs="Open Sans"/>
          <w:lang w:eastAsia="en-GB"/>
        </w:rPr>
        <w:t>rovide clear written guidelines and training for carers</w:t>
      </w:r>
    </w:p>
    <w:p w14:paraId="3616C38A" w14:textId="71DC4839" w:rsidR="00784550" w:rsidRPr="006F1388" w:rsidRDefault="00247A89" w:rsidP="1B91DCE2">
      <w:pPr>
        <w:numPr>
          <w:ilvl w:val="0"/>
          <w:numId w:val="20"/>
        </w:num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m</w:t>
      </w:r>
      <w:r w:rsidR="70C7EC65" w:rsidRPr="006F1388">
        <w:rPr>
          <w:rFonts w:ascii="Open Sans" w:eastAsia="Times New Roman" w:hAnsi="Open Sans" w:cs="Open Sans"/>
          <w:lang w:eastAsia="en-GB"/>
        </w:rPr>
        <w:t xml:space="preserve">onitor </w:t>
      </w:r>
      <w:r w:rsidR="004928DD" w:rsidRPr="006F1388">
        <w:rPr>
          <w:rFonts w:ascii="Open Sans" w:eastAsia="Times New Roman" w:hAnsi="Open Sans" w:cs="Open Sans"/>
          <w:lang w:eastAsia="en-GB"/>
        </w:rPr>
        <w:t>understanding and implementation of plans provided</w:t>
      </w:r>
      <w:r w:rsidR="70C7EC65" w:rsidRPr="006F1388">
        <w:rPr>
          <w:rFonts w:ascii="Open Sans" w:eastAsia="Times New Roman" w:hAnsi="Open Sans" w:cs="Open Sans"/>
          <w:lang w:eastAsia="en-GB"/>
        </w:rPr>
        <w:t xml:space="preserve"> and address any concerns promptly</w:t>
      </w:r>
    </w:p>
    <w:p w14:paraId="2258674A" w14:textId="2ACB98E9" w:rsidR="00784550" w:rsidRPr="006F1388" w:rsidRDefault="00247A89" w:rsidP="1B91DCE2">
      <w:pPr>
        <w:numPr>
          <w:ilvl w:val="0"/>
          <w:numId w:val="20"/>
        </w:numPr>
        <w:spacing w:before="100" w:beforeAutospacing="1" w:after="240" w:line="240" w:lineRule="auto"/>
        <w:ind w:left="714" w:hanging="357"/>
        <w:rPr>
          <w:rFonts w:ascii="Open Sans" w:eastAsia="Times New Roman" w:hAnsi="Open Sans" w:cs="Open Sans"/>
          <w:lang w:eastAsia="en-GB"/>
        </w:rPr>
      </w:pPr>
      <w:r w:rsidRPr="006F1388">
        <w:rPr>
          <w:rFonts w:ascii="Open Sans" w:eastAsia="Times New Roman" w:hAnsi="Open Sans" w:cs="Open Sans"/>
          <w:lang w:eastAsia="en-GB"/>
        </w:rPr>
        <w:t>e</w:t>
      </w:r>
      <w:r w:rsidR="70C7EC65" w:rsidRPr="006F1388">
        <w:rPr>
          <w:rFonts w:ascii="Open Sans" w:eastAsia="Times New Roman" w:hAnsi="Open Sans" w:cs="Open Sans"/>
          <w:lang w:eastAsia="en-GB"/>
        </w:rPr>
        <w:t>nsure service users and carers</w:t>
      </w:r>
      <w:r w:rsidR="004928DD" w:rsidRPr="006F1388">
        <w:rPr>
          <w:rFonts w:ascii="Open Sans" w:eastAsia="Times New Roman" w:hAnsi="Open Sans" w:cs="Open Sans"/>
          <w:lang w:eastAsia="en-GB"/>
        </w:rPr>
        <w:t xml:space="preserve"> feel empowered and confident to follow the plan given with a shared understanding of risk management</w:t>
      </w:r>
      <w:r w:rsidR="70C7EC65" w:rsidRPr="006F1388">
        <w:rPr>
          <w:rFonts w:ascii="Open Sans" w:eastAsia="Times New Roman" w:hAnsi="Open Sans" w:cs="Open Sans"/>
          <w:lang w:eastAsia="en-GB"/>
        </w:rPr>
        <w:t>.</w:t>
      </w:r>
    </w:p>
    <w:p w14:paraId="037D17DF" w14:textId="71A36201" w:rsidR="0093735F" w:rsidRPr="006F1388" w:rsidRDefault="00784550" w:rsidP="1B91DCE2">
      <w:p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SLTs can refer to</w:t>
      </w:r>
      <w:r w:rsidR="0093735F" w:rsidRPr="006F1388">
        <w:rPr>
          <w:rFonts w:ascii="Open Sans" w:eastAsia="Times New Roman" w:hAnsi="Open Sans" w:cs="Open Sans"/>
          <w:lang w:eastAsia="en-GB"/>
        </w:rPr>
        <w:t>:</w:t>
      </w:r>
    </w:p>
    <w:p w14:paraId="347F59C6" w14:textId="6CD2D449" w:rsidR="00784550" w:rsidRPr="006F1388" w:rsidRDefault="0042626E" w:rsidP="1B91DCE2">
      <w:pPr>
        <w:pStyle w:val="ListParagraph"/>
        <w:numPr>
          <w:ilvl w:val="0"/>
          <w:numId w:val="31"/>
        </w:numPr>
        <w:spacing w:before="100" w:beforeAutospacing="1" w:after="240" w:line="240" w:lineRule="auto"/>
        <w:rPr>
          <w:rFonts w:ascii="Open Sans" w:eastAsia="Times New Roman" w:hAnsi="Open Sans" w:cs="Open Sans"/>
          <w:lang w:eastAsia="en-GB"/>
        </w:rPr>
      </w:pPr>
      <w:hyperlink r:id="rId13">
        <w:r w:rsidRPr="006F1388">
          <w:rPr>
            <w:rStyle w:val="Hyperlink"/>
            <w:rFonts w:ascii="Open Sans" w:eastAsia="Times New Roman" w:hAnsi="Open Sans" w:cs="Open Sans"/>
            <w:lang w:eastAsia="en-GB"/>
          </w:rPr>
          <w:t>RCSLT eating, drinking and swallowing guidance</w:t>
        </w:r>
      </w:hyperlink>
      <w:r w:rsidR="00784550" w:rsidRPr="006F1388">
        <w:rPr>
          <w:rFonts w:ascii="Open Sans" w:eastAsia="Times New Roman" w:hAnsi="Open Sans" w:cs="Open Sans"/>
          <w:lang w:eastAsia="en-GB"/>
        </w:rPr>
        <w:t xml:space="preserve"> for best practice in supporting carers and families.</w:t>
      </w:r>
    </w:p>
    <w:p w14:paraId="262E772C" w14:textId="4B23533C" w:rsidR="0093735F" w:rsidRPr="006F1388" w:rsidRDefault="0042626E" w:rsidP="1B91DCE2">
      <w:pPr>
        <w:pStyle w:val="ListParagraph"/>
        <w:numPr>
          <w:ilvl w:val="0"/>
          <w:numId w:val="31"/>
        </w:numPr>
        <w:spacing w:before="100" w:beforeAutospacing="1" w:after="240" w:line="240" w:lineRule="auto"/>
        <w:rPr>
          <w:rFonts w:ascii="Open Sans" w:eastAsia="Times New Roman" w:hAnsi="Open Sans" w:cs="Open Sans"/>
          <w:lang w:eastAsia="en-GB"/>
        </w:rPr>
      </w:pPr>
      <w:hyperlink r:id="rId14">
        <w:r w:rsidRPr="006F1388">
          <w:rPr>
            <w:rStyle w:val="Hyperlink"/>
            <w:rFonts w:ascii="Open Sans" w:eastAsia="Times New Roman" w:hAnsi="Open Sans" w:cs="Open Sans"/>
            <w:lang w:eastAsia="en-GB"/>
          </w:rPr>
          <w:t>RCSLT eating and drinking with acknowledged risks</w:t>
        </w:r>
      </w:hyperlink>
      <w:r w:rsidRPr="006F1388">
        <w:rPr>
          <w:rFonts w:ascii="Open Sans" w:hAnsi="Open Sans" w:cs="Open Sans"/>
        </w:rPr>
        <w:t xml:space="preserve"> (EDAR)</w:t>
      </w:r>
      <w:r w:rsidR="0093735F" w:rsidRPr="006F1388">
        <w:rPr>
          <w:rFonts w:ascii="Open Sans" w:eastAsia="Times New Roman" w:hAnsi="Open Sans" w:cs="Open Sans"/>
          <w:lang w:eastAsia="en-GB"/>
        </w:rPr>
        <w:t xml:space="preserve"> </w:t>
      </w:r>
      <w:r w:rsidRPr="006F1388">
        <w:rPr>
          <w:rFonts w:ascii="Open Sans" w:eastAsia="Times New Roman" w:hAnsi="Open Sans" w:cs="Open Sans"/>
          <w:lang w:eastAsia="en-GB"/>
        </w:rPr>
        <w:t>g</w:t>
      </w:r>
      <w:r w:rsidR="0093735F" w:rsidRPr="006F1388">
        <w:rPr>
          <w:rFonts w:ascii="Open Sans" w:eastAsia="Times New Roman" w:hAnsi="Open Sans" w:cs="Open Sans"/>
          <w:lang w:eastAsia="en-GB"/>
        </w:rPr>
        <w:t>uidance</w:t>
      </w:r>
    </w:p>
    <w:p w14:paraId="33B4EF52" w14:textId="3643A954" w:rsidR="0093735F" w:rsidRPr="006F1388" w:rsidRDefault="005F214A" w:rsidP="1B91DCE2">
      <w:pPr>
        <w:pStyle w:val="ListParagraph"/>
        <w:numPr>
          <w:ilvl w:val="0"/>
          <w:numId w:val="31"/>
        </w:numPr>
        <w:spacing w:before="100" w:beforeAutospacing="1" w:after="240" w:line="240" w:lineRule="auto"/>
        <w:rPr>
          <w:rFonts w:ascii="Open Sans" w:eastAsia="Times New Roman" w:hAnsi="Open Sans" w:cs="Open Sans"/>
          <w:lang w:eastAsia="en-GB"/>
        </w:rPr>
      </w:pPr>
      <w:hyperlink r:id="rId15" w:anchor="section-3">
        <w:r w:rsidRPr="006F1388">
          <w:rPr>
            <w:rStyle w:val="Hyperlink"/>
            <w:rFonts w:ascii="Open Sans" w:eastAsia="Times New Roman" w:hAnsi="Open Sans" w:cs="Open Sans"/>
            <w:lang w:eastAsia="en-GB"/>
          </w:rPr>
          <w:t>RCSLT EDAR resources (including webinar)</w:t>
        </w:r>
      </w:hyperlink>
    </w:p>
    <w:p w14:paraId="14A3DD3F" w14:textId="402FEB6E" w:rsidR="00784550" w:rsidRPr="002F26C9" w:rsidRDefault="00780C6D" w:rsidP="1B91DCE2">
      <w:pPr>
        <w:pStyle w:val="Heading2"/>
        <w:keepNext w:val="0"/>
        <w:keepLines w:val="0"/>
      </w:pPr>
      <w:r>
        <w:t xml:space="preserve">5.4 </w:t>
      </w:r>
      <w:r w:rsidR="00784550">
        <w:t xml:space="preserve">HCPC </w:t>
      </w:r>
      <w:r w:rsidR="00B84C4B">
        <w:t>g</w:t>
      </w:r>
      <w:r w:rsidR="00784550">
        <w:t xml:space="preserve">uidance on </w:t>
      </w:r>
      <w:r>
        <w:t>e</w:t>
      </w:r>
      <w:r w:rsidR="0093735F">
        <w:t xml:space="preserve">nabling </w:t>
      </w:r>
      <w:r>
        <w:t>s</w:t>
      </w:r>
      <w:r w:rsidR="0093735F">
        <w:t xml:space="preserve">ervice </w:t>
      </w:r>
      <w:r>
        <w:t>u</w:t>
      </w:r>
      <w:r w:rsidR="0093735F">
        <w:t xml:space="preserve">sers and </w:t>
      </w:r>
      <w:r>
        <w:t>f</w:t>
      </w:r>
      <w:r w:rsidR="0093735F">
        <w:t>amilies</w:t>
      </w:r>
    </w:p>
    <w:p w14:paraId="6D6B64F8" w14:textId="672E1D1F" w:rsidR="000277ED" w:rsidRPr="006F1388" w:rsidRDefault="3FD5881B" w:rsidP="1B91DCE2">
      <w:p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 xml:space="preserve">Effective </w:t>
      </w:r>
      <w:r w:rsidR="00535755" w:rsidRPr="006F1388">
        <w:rPr>
          <w:rFonts w:ascii="Open Sans" w:eastAsia="Times New Roman" w:hAnsi="Open Sans" w:cs="Open Sans"/>
          <w:lang w:eastAsia="en-GB"/>
        </w:rPr>
        <w:t>enabling of service users</w:t>
      </w:r>
      <w:r w:rsidRPr="006F1388">
        <w:rPr>
          <w:rFonts w:ascii="Open Sans" w:eastAsia="Times New Roman" w:hAnsi="Open Sans" w:cs="Open Sans"/>
          <w:lang w:eastAsia="en-GB"/>
        </w:rPr>
        <w:t xml:space="preserve"> is essential for safe and ethical practice. SLTs must follow the </w:t>
      </w:r>
      <w:hyperlink r:id="rId16">
        <w:r w:rsidRPr="006F1388">
          <w:rPr>
            <w:rStyle w:val="Hyperlink"/>
            <w:rFonts w:ascii="Open Sans" w:eastAsia="Times New Roman" w:hAnsi="Open Sans" w:cs="Open Sans"/>
            <w:lang w:eastAsia="en-GB"/>
          </w:rPr>
          <w:t>professional standards</w:t>
        </w:r>
      </w:hyperlink>
      <w:r w:rsidRPr="006F1388">
        <w:rPr>
          <w:rFonts w:ascii="Open Sans" w:eastAsia="Times New Roman" w:hAnsi="Open Sans" w:cs="Open Sans"/>
          <w:lang w:eastAsia="en-GB"/>
        </w:rPr>
        <w:t xml:space="preserve"> set by the Health and Care Professions Council (HCPC) when assigning tasks to others.</w:t>
      </w:r>
      <w:r w:rsidR="003347DB" w:rsidRPr="006F1388">
        <w:rPr>
          <w:rFonts w:ascii="Open Sans" w:eastAsia="Times New Roman" w:hAnsi="Open Sans" w:cs="Open Sans"/>
          <w:lang w:eastAsia="en-GB"/>
        </w:rPr>
        <w:t xml:space="preserve"> </w:t>
      </w:r>
    </w:p>
    <w:p w14:paraId="4C0D68F1" w14:textId="22CA3261" w:rsidR="000277ED" w:rsidRPr="006F1388" w:rsidRDefault="4A6EF375" w:rsidP="1B91DCE2">
      <w:p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Several</w:t>
      </w:r>
      <w:r w:rsidR="003347DB" w:rsidRPr="006F1388">
        <w:rPr>
          <w:rFonts w:ascii="Open Sans" w:eastAsia="Times New Roman" w:hAnsi="Open Sans" w:cs="Open Sans"/>
          <w:lang w:eastAsia="en-GB"/>
        </w:rPr>
        <w:t xml:space="preserve"> HCPC standards cover the standard of delivery and care when enabling service users and their families. </w:t>
      </w:r>
      <w:r w:rsidR="1AD5E3D3" w:rsidRPr="006F1388">
        <w:rPr>
          <w:rFonts w:ascii="Open Sans" w:eastAsia="Times New Roman" w:hAnsi="Open Sans" w:cs="Open Sans"/>
          <w:lang w:eastAsia="en-GB"/>
        </w:rPr>
        <w:t>SLTs should refer directly to these standards to guide this practice.</w:t>
      </w:r>
    </w:p>
    <w:p w14:paraId="60E6B5C2" w14:textId="77777777" w:rsidR="00344037" w:rsidRPr="002F26C9" w:rsidRDefault="00344037" w:rsidP="006F1388">
      <w:pPr>
        <w:spacing w:before="100" w:beforeAutospacing="1" w:after="0" w:line="240" w:lineRule="auto"/>
        <w:rPr>
          <w:rFonts w:ascii="Open Sans" w:eastAsia="Times New Roman" w:hAnsi="Open Sans" w:cs="Open Sans"/>
          <w:sz w:val="24"/>
          <w:szCs w:val="24"/>
          <w:lang w:eastAsia="en-GB"/>
        </w:rPr>
      </w:pPr>
    </w:p>
    <w:p w14:paraId="254C3D3E" w14:textId="32B44444" w:rsidR="000277ED" w:rsidRPr="002F26C9" w:rsidRDefault="000277ED" w:rsidP="00344037">
      <w:pPr>
        <w:pStyle w:val="Heading1"/>
        <w:keepNext w:val="0"/>
        <w:keepLines w:val="0"/>
        <w:numPr>
          <w:ilvl w:val="0"/>
          <w:numId w:val="30"/>
        </w:numPr>
        <w:spacing w:line="240" w:lineRule="auto"/>
        <w:ind w:left="284"/>
      </w:pPr>
      <w:r>
        <w:t xml:space="preserve">Resources and </w:t>
      </w:r>
      <w:r w:rsidR="000D56C2">
        <w:t>f</w:t>
      </w:r>
      <w:r>
        <w:t xml:space="preserve">urther </w:t>
      </w:r>
      <w:r w:rsidR="000D56C2">
        <w:t>g</w:t>
      </w:r>
      <w:r>
        <w:t>uidance</w:t>
      </w:r>
    </w:p>
    <w:p w14:paraId="78D63695" w14:textId="5D416DA5" w:rsidR="000277ED" w:rsidRPr="002F26C9" w:rsidRDefault="00606E6E" w:rsidP="1B91DCE2">
      <w:pPr>
        <w:pStyle w:val="Heading2"/>
        <w:keepNext w:val="0"/>
        <w:keepLines w:val="0"/>
      </w:pPr>
      <w:r>
        <w:t xml:space="preserve">6.1 </w:t>
      </w:r>
      <w:r w:rsidR="000277ED">
        <w:t xml:space="preserve">Professional </w:t>
      </w:r>
      <w:r w:rsidR="007573EA">
        <w:t>d</w:t>
      </w:r>
      <w:r w:rsidR="000277ED">
        <w:t>evelopment</w:t>
      </w:r>
    </w:p>
    <w:p w14:paraId="4CF8ED46" w14:textId="77777777" w:rsidR="000277ED" w:rsidRPr="006F1388" w:rsidRDefault="3FD5881B" w:rsidP="1B91DCE2">
      <w:pPr>
        <w:spacing w:before="100" w:beforeAutospacing="1" w:after="240" w:line="240" w:lineRule="auto"/>
        <w:rPr>
          <w:rFonts w:ascii="Open Sans" w:eastAsia="Times New Roman" w:hAnsi="Open Sans" w:cs="Open Sans"/>
          <w:lang w:eastAsia="en-GB"/>
        </w:rPr>
      </w:pPr>
      <w:r w:rsidRPr="006F1388">
        <w:rPr>
          <w:rFonts w:ascii="Open Sans" w:eastAsia="Times New Roman" w:hAnsi="Open Sans" w:cs="Open Sans"/>
          <w:lang w:eastAsia="en-GB"/>
        </w:rPr>
        <w:t>SLTs should engage in continuing professional development (CPD) to enhance their skills in enabling service users. Useful resources include:</w:t>
      </w:r>
    </w:p>
    <w:p w14:paraId="04B37152" w14:textId="77777777" w:rsidR="000277ED" w:rsidRPr="006F1388" w:rsidRDefault="000277ED" w:rsidP="1B91DCE2">
      <w:pPr>
        <w:numPr>
          <w:ilvl w:val="0"/>
          <w:numId w:val="15"/>
        </w:numPr>
        <w:spacing w:before="100" w:beforeAutospacing="1" w:after="240" w:line="240" w:lineRule="auto"/>
        <w:rPr>
          <w:rFonts w:ascii="Open Sans" w:eastAsia="Times New Roman" w:hAnsi="Open Sans" w:cs="Open Sans"/>
          <w:lang w:eastAsia="en-GB"/>
        </w:rPr>
      </w:pPr>
      <w:hyperlink r:id="rId17">
        <w:r w:rsidRPr="006F1388">
          <w:rPr>
            <w:rStyle w:val="Hyperlink"/>
            <w:rFonts w:ascii="Open Sans" w:eastAsia="Times New Roman" w:hAnsi="Open Sans" w:cs="Open Sans"/>
            <w:lang w:eastAsia="en-GB"/>
          </w:rPr>
          <w:t>The Calderdale Framework</w:t>
        </w:r>
      </w:hyperlink>
      <w:r w:rsidRPr="006F1388">
        <w:rPr>
          <w:rFonts w:ascii="Open Sans" w:eastAsia="Times New Roman" w:hAnsi="Open Sans" w:cs="Open Sans"/>
          <w:lang w:eastAsia="en-GB"/>
        </w:rPr>
        <w:t xml:space="preserve"> – A structured approach to delegation and skill-sharing.</w:t>
      </w:r>
    </w:p>
    <w:p w14:paraId="730F16ED" w14:textId="77777777" w:rsidR="000277ED" w:rsidRPr="006F1388" w:rsidRDefault="000277ED" w:rsidP="1B91DCE2">
      <w:pPr>
        <w:numPr>
          <w:ilvl w:val="0"/>
          <w:numId w:val="15"/>
        </w:numPr>
        <w:spacing w:before="100" w:beforeAutospacing="1" w:after="240" w:line="240" w:lineRule="auto"/>
        <w:rPr>
          <w:rFonts w:ascii="Open Sans" w:eastAsia="Times New Roman" w:hAnsi="Open Sans" w:cs="Open Sans"/>
          <w:lang w:eastAsia="en-GB"/>
        </w:rPr>
      </w:pPr>
      <w:hyperlink r:id="rId18">
        <w:r w:rsidRPr="006F1388">
          <w:rPr>
            <w:rStyle w:val="Hyperlink"/>
            <w:rFonts w:ascii="Open Sans" w:eastAsia="Times New Roman" w:hAnsi="Open Sans" w:cs="Open Sans"/>
            <w:lang w:eastAsia="en-GB"/>
          </w:rPr>
          <w:t>RCSLT CPD Resources</w:t>
        </w:r>
      </w:hyperlink>
      <w:r w:rsidRPr="006F1388">
        <w:rPr>
          <w:rFonts w:ascii="Open Sans" w:eastAsia="Times New Roman" w:hAnsi="Open Sans" w:cs="Open Sans"/>
          <w:lang w:eastAsia="en-GB"/>
        </w:rPr>
        <w:t xml:space="preserve"> – Learning materials for SLTs on enabling and delegation.</w:t>
      </w:r>
    </w:p>
    <w:p w14:paraId="24EF6E85" w14:textId="77777777" w:rsidR="000277ED" w:rsidRPr="006F1388" w:rsidRDefault="000277ED" w:rsidP="1B91DCE2">
      <w:pPr>
        <w:numPr>
          <w:ilvl w:val="0"/>
          <w:numId w:val="15"/>
        </w:numPr>
        <w:spacing w:before="100" w:beforeAutospacing="1" w:after="240" w:line="240" w:lineRule="auto"/>
        <w:ind w:left="714" w:hanging="357"/>
        <w:rPr>
          <w:rFonts w:ascii="Open Sans" w:eastAsia="Times New Roman" w:hAnsi="Open Sans" w:cs="Open Sans"/>
          <w:lang w:eastAsia="en-GB"/>
        </w:rPr>
      </w:pPr>
      <w:hyperlink r:id="rId19" w:anchor=":~:text=What%20Works%20offers%20essential%20information,young%20people%20they%20work%20with.">
        <w:r w:rsidRPr="006F1388">
          <w:rPr>
            <w:rStyle w:val="Hyperlink"/>
            <w:rFonts w:ascii="Open Sans" w:eastAsia="Times New Roman" w:hAnsi="Open Sans" w:cs="Open Sans"/>
            <w:lang w:eastAsia="en-GB"/>
          </w:rPr>
          <w:t>What Works Database</w:t>
        </w:r>
      </w:hyperlink>
      <w:r w:rsidRPr="006F1388">
        <w:rPr>
          <w:rFonts w:ascii="Open Sans" w:eastAsia="Times New Roman" w:hAnsi="Open Sans" w:cs="Open Sans"/>
          <w:lang w:eastAsia="en-GB"/>
        </w:rPr>
        <w:t xml:space="preserve"> – Evidence-based approaches in speech and language therapy.</w:t>
      </w:r>
    </w:p>
    <w:p w14:paraId="23459D6D" w14:textId="77777777" w:rsidR="00344037" w:rsidRPr="00893B16" w:rsidRDefault="00344037" w:rsidP="00344037">
      <w:pPr>
        <w:spacing w:before="100" w:beforeAutospacing="1" w:after="240" w:line="240" w:lineRule="auto"/>
        <w:ind w:left="714"/>
        <w:rPr>
          <w:rFonts w:ascii="Open Sans" w:eastAsia="Times New Roman" w:hAnsi="Open Sans" w:cs="Open Sans"/>
          <w:sz w:val="24"/>
          <w:szCs w:val="24"/>
          <w:lang w:eastAsia="en-GB"/>
        </w:rPr>
      </w:pPr>
    </w:p>
    <w:p w14:paraId="4A166BF8" w14:textId="0CCAA59C" w:rsidR="000277ED" w:rsidRPr="00893B16" w:rsidRDefault="000277ED" w:rsidP="00344037">
      <w:pPr>
        <w:pStyle w:val="Heading1"/>
        <w:keepNext w:val="0"/>
        <w:keepLines w:val="0"/>
        <w:numPr>
          <w:ilvl w:val="0"/>
          <w:numId w:val="30"/>
        </w:numPr>
        <w:spacing w:line="240" w:lineRule="auto"/>
        <w:ind w:left="284"/>
      </w:pPr>
      <w:r>
        <w:t xml:space="preserve">National </w:t>
      </w:r>
      <w:r w:rsidR="0005725B">
        <w:t>p</w:t>
      </w:r>
      <w:r>
        <w:t xml:space="preserve">olicies and </w:t>
      </w:r>
      <w:r w:rsidR="0005725B">
        <w:t>b</w:t>
      </w:r>
      <w:r>
        <w:t xml:space="preserve">est </w:t>
      </w:r>
      <w:r w:rsidR="0005725B">
        <w:t>p</w:t>
      </w:r>
      <w:r>
        <w:t>ractice</w:t>
      </w:r>
    </w:p>
    <w:p w14:paraId="5938ED1F" w14:textId="77777777" w:rsidR="000277ED" w:rsidRPr="0018529F" w:rsidRDefault="000277ED" w:rsidP="1B91DCE2">
      <w:pPr>
        <w:numPr>
          <w:ilvl w:val="0"/>
          <w:numId w:val="16"/>
        </w:numPr>
        <w:spacing w:before="100" w:beforeAutospacing="1" w:after="240" w:line="240" w:lineRule="auto"/>
        <w:rPr>
          <w:rFonts w:ascii="Open Sans" w:eastAsia="Times New Roman" w:hAnsi="Open Sans" w:cs="Open Sans"/>
          <w:lang w:eastAsia="en-GB"/>
        </w:rPr>
      </w:pPr>
      <w:hyperlink r:id="rId20">
        <w:r w:rsidRPr="0018529F">
          <w:rPr>
            <w:rStyle w:val="Hyperlink"/>
            <w:rFonts w:ascii="Open Sans" w:eastAsia="Times New Roman" w:hAnsi="Open Sans" w:cs="Open Sans"/>
            <w:lang w:eastAsia="en-GB"/>
          </w:rPr>
          <w:t>Children and Families Act 2014</w:t>
        </w:r>
      </w:hyperlink>
      <w:r w:rsidRPr="0018529F">
        <w:rPr>
          <w:rFonts w:ascii="Open Sans" w:eastAsia="Times New Roman" w:hAnsi="Open Sans" w:cs="Open Sans"/>
          <w:lang w:eastAsia="en-GB"/>
        </w:rPr>
        <w:t xml:space="preserve"> – Guidance on supporting children with SEND.</w:t>
      </w:r>
    </w:p>
    <w:p w14:paraId="77EDAAE8" w14:textId="77777777" w:rsidR="000277ED" w:rsidRPr="0018529F" w:rsidRDefault="000277ED" w:rsidP="1B91DCE2">
      <w:pPr>
        <w:numPr>
          <w:ilvl w:val="0"/>
          <w:numId w:val="16"/>
        </w:numPr>
        <w:spacing w:before="100" w:beforeAutospacing="1" w:after="240" w:line="240" w:lineRule="auto"/>
        <w:rPr>
          <w:rFonts w:ascii="Open Sans" w:eastAsia="Times New Roman" w:hAnsi="Open Sans" w:cs="Open Sans"/>
          <w:lang w:eastAsia="en-GB"/>
        </w:rPr>
      </w:pPr>
      <w:hyperlink r:id="rId21">
        <w:r w:rsidRPr="0018529F">
          <w:rPr>
            <w:rStyle w:val="Hyperlink"/>
            <w:rFonts w:ascii="Open Sans" w:eastAsia="Times New Roman" w:hAnsi="Open Sans" w:cs="Open Sans"/>
            <w:lang w:eastAsia="en-GB"/>
          </w:rPr>
          <w:t>Care Quality Commission (CQC) Regulations</w:t>
        </w:r>
      </w:hyperlink>
      <w:r w:rsidRPr="0018529F">
        <w:rPr>
          <w:rFonts w:ascii="Open Sans" w:eastAsia="Times New Roman" w:hAnsi="Open Sans" w:cs="Open Sans"/>
          <w:lang w:eastAsia="en-GB"/>
        </w:rPr>
        <w:t xml:space="preserve"> – Standards for healthcare services in England.</w:t>
      </w:r>
    </w:p>
    <w:p w14:paraId="73C26EA7" w14:textId="77777777" w:rsidR="000277ED" w:rsidRPr="0018529F" w:rsidRDefault="000277ED" w:rsidP="1B91DCE2">
      <w:pPr>
        <w:numPr>
          <w:ilvl w:val="0"/>
          <w:numId w:val="16"/>
        </w:numPr>
        <w:spacing w:before="100" w:beforeAutospacing="1" w:after="240" w:line="240" w:lineRule="auto"/>
        <w:rPr>
          <w:rFonts w:ascii="Open Sans" w:eastAsia="Times New Roman" w:hAnsi="Open Sans" w:cs="Open Sans"/>
          <w:lang w:eastAsia="en-GB"/>
        </w:rPr>
      </w:pPr>
      <w:hyperlink r:id="rId22">
        <w:r w:rsidRPr="0018529F">
          <w:rPr>
            <w:rStyle w:val="Hyperlink"/>
            <w:rFonts w:ascii="Open Sans" w:eastAsia="Times New Roman" w:hAnsi="Open Sans" w:cs="Open Sans"/>
            <w:lang w:eastAsia="en-GB"/>
          </w:rPr>
          <w:t>Getting It Right for Every Child (GIRFEC)</w:t>
        </w:r>
      </w:hyperlink>
      <w:r w:rsidRPr="0018529F">
        <w:rPr>
          <w:rFonts w:ascii="Open Sans" w:eastAsia="Times New Roman" w:hAnsi="Open Sans" w:cs="Open Sans"/>
          <w:lang w:eastAsia="en-GB"/>
        </w:rPr>
        <w:t xml:space="preserve"> – Scotland’s framework for child and family support.</w:t>
      </w:r>
    </w:p>
    <w:p w14:paraId="051BFDEC" w14:textId="77777777" w:rsidR="000277ED" w:rsidRPr="0018529F" w:rsidRDefault="000277ED" w:rsidP="1B91DCE2">
      <w:pPr>
        <w:numPr>
          <w:ilvl w:val="0"/>
          <w:numId w:val="16"/>
        </w:numPr>
        <w:spacing w:before="100" w:beforeAutospacing="1" w:after="240" w:line="240" w:lineRule="auto"/>
        <w:rPr>
          <w:rFonts w:ascii="Open Sans" w:eastAsia="Times New Roman" w:hAnsi="Open Sans" w:cs="Open Sans"/>
          <w:lang w:eastAsia="en-GB"/>
        </w:rPr>
      </w:pPr>
      <w:hyperlink r:id="rId23">
        <w:r w:rsidRPr="0018529F">
          <w:rPr>
            <w:rStyle w:val="Hyperlink"/>
            <w:rFonts w:ascii="Open Sans" w:eastAsia="Times New Roman" w:hAnsi="Open Sans" w:cs="Open Sans"/>
            <w:lang w:eastAsia="en-GB"/>
          </w:rPr>
          <w:t xml:space="preserve">NHS England’s </w:t>
        </w:r>
        <w:proofErr w:type="gramStart"/>
        <w:r w:rsidR="009311CD" w:rsidRPr="0018529F">
          <w:rPr>
            <w:rStyle w:val="Hyperlink"/>
            <w:rFonts w:ascii="Open Sans" w:eastAsia="Times New Roman" w:hAnsi="Open Sans" w:cs="Open Sans"/>
            <w:lang w:eastAsia="en-GB"/>
          </w:rPr>
          <w:t>Long Term</w:t>
        </w:r>
        <w:proofErr w:type="gramEnd"/>
        <w:r w:rsidR="009311CD" w:rsidRPr="0018529F">
          <w:rPr>
            <w:rStyle w:val="Hyperlink"/>
            <w:rFonts w:ascii="Open Sans" w:eastAsia="Times New Roman" w:hAnsi="Open Sans" w:cs="Open Sans"/>
            <w:lang w:eastAsia="en-GB"/>
          </w:rPr>
          <w:t xml:space="preserve"> Plan</w:t>
        </w:r>
      </w:hyperlink>
      <w:r w:rsidRPr="0018529F">
        <w:rPr>
          <w:rFonts w:ascii="Open Sans" w:eastAsia="Times New Roman" w:hAnsi="Open Sans" w:cs="Open Sans"/>
          <w:lang w:eastAsia="en-GB"/>
        </w:rPr>
        <w:t xml:space="preserve"> – Future strategies for health and social care.</w:t>
      </w:r>
    </w:p>
    <w:p w14:paraId="577DE27E" w14:textId="00FCE67E" w:rsidR="60796507" w:rsidRPr="0018529F" w:rsidRDefault="60796507" w:rsidP="1B91DCE2">
      <w:pPr>
        <w:numPr>
          <w:ilvl w:val="0"/>
          <w:numId w:val="16"/>
        </w:numPr>
        <w:spacing w:beforeAutospacing="1" w:after="240" w:line="240" w:lineRule="auto"/>
        <w:rPr>
          <w:rFonts w:ascii="Open Sans" w:eastAsia="Arial" w:hAnsi="Open Sans" w:cs="Open Sans"/>
        </w:rPr>
      </w:pPr>
      <w:hyperlink r:id="rId24">
        <w:r w:rsidRPr="0018529F">
          <w:rPr>
            <w:rStyle w:val="Hyperlink"/>
            <w:rFonts w:ascii="Open Sans" w:eastAsia="Times New Roman" w:hAnsi="Open Sans" w:cs="Open Sans"/>
            <w:lang w:eastAsia="en-GB"/>
          </w:rPr>
          <w:t>GOV.UK Duty of Candour</w:t>
        </w:r>
        <w:r w:rsidR="57D776DE" w:rsidRPr="0018529F">
          <w:rPr>
            <w:rStyle w:val="Hyperlink"/>
            <w:rFonts w:ascii="Open Sans" w:eastAsia="Times New Roman" w:hAnsi="Open Sans" w:cs="Open Sans"/>
            <w:lang w:eastAsia="en-GB"/>
          </w:rPr>
          <w:t xml:space="preserve"> Legislation</w:t>
        </w:r>
      </w:hyperlink>
      <w:r w:rsidR="57D776DE" w:rsidRPr="0018529F">
        <w:rPr>
          <w:rFonts w:ascii="Open Sans" w:eastAsia="Times New Roman" w:hAnsi="Open Sans" w:cs="Open Sans"/>
          <w:lang w:eastAsia="en-GB"/>
        </w:rPr>
        <w:t xml:space="preserve"> - Legislation </w:t>
      </w:r>
      <w:r w:rsidR="57D776DE" w:rsidRPr="0018529F">
        <w:rPr>
          <w:rFonts w:ascii="Open Sans" w:eastAsia="Arial" w:hAnsi="Open Sans" w:cs="Open Sans"/>
          <w:color w:val="0B0C0C"/>
        </w:rPr>
        <w:t>to ensure that providers are open and transparent with people who use services.</w:t>
      </w:r>
    </w:p>
    <w:p w14:paraId="0DE83D15" w14:textId="77777777" w:rsidR="00344037" w:rsidRPr="002F26C9" w:rsidRDefault="00344037" w:rsidP="00344037">
      <w:pPr>
        <w:spacing w:beforeAutospacing="1" w:after="240" w:line="240" w:lineRule="auto"/>
        <w:ind w:left="720"/>
        <w:rPr>
          <w:rFonts w:ascii="Open Sans" w:eastAsia="Arial" w:hAnsi="Open Sans" w:cs="Open Sans"/>
          <w:sz w:val="24"/>
          <w:szCs w:val="24"/>
        </w:rPr>
      </w:pPr>
    </w:p>
    <w:p w14:paraId="1DE906F3" w14:textId="2E410701" w:rsidR="000277ED" w:rsidRPr="002F26C9" w:rsidRDefault="000277ED" w:rsidP="00344037">
      <w:pPr>
        <w:pStyle w:val="Heading1"/>
        <w:keepNext w:val="0"/>
        <w:keepLines w:val="0"/>
        <w:numPr>
          <w:ilvl w:val="0"/>
          <w:numId w:val="30"/>
        </w:numPr>
        <w:spacing w:line="240" w:lineRule="auto"/>
        <w:ind w:left="284"/>
      </w:pPr>
      <w:r>
        <w:t xml:space="preserve">Influencing and </w:t>
      </w:r>
      <w:r w:rsidR="008123EC">
        <w:t>c</w:t>
      </w:r>
      <w:r>
        <w:t>ampaigning</w:t>
      </w:r>
    </w:p>
    <w:p w14:paraId="62639120" w14:textId="12A455C6" w:rsidR="00163C1E" w:rsidRPr="00344037" w:rsidRDefault="3FD5881B" w:rsidP="1B91DCE2">
      <w:pPr>
        <w:spacing w:before="100" w:beforeAutospacing="1" w:after="240" w:line="240" w:lineRule="auto"/>
        <w:rPr>
          <w:rFonts w:ascii="Open Sans" w:eastAsia="Times New Roman" w:hAnsi="Open Sans" w:cs="Open Sans"/>
          <w:lang w:eastAsia="en-GB"/>
        </w:rPr>
      </w:pPr>
      <w:r w:rsidRPr="00344037">
        <w:rPr>
          <w:rFonts w:ascii="Open Sans" w:eastAsia="Times New Roman" w:hAnsi="Open Sans" w:cs="Open Sans"/>
          <w:lang w:eastAsia="en-GB"/>
        </w:rPr>
        <w:t xml:space="preserve">SLTs can advocate for better support services </w:t>
      </w:r>
      <w:r w:rsidR="00893B16" w:rsidRPr="00344037">
        <w:rPr>
          <w:rFonts w:ascii="Open Sans" w:eastAsia="Times New Roman" w:hAnsi="Open Sans" w:cs="Open Sans"/>
          <w:lang w:eastAsia="en-GB"/>
        </w:rPr>
        <w:t>by engaging</w:t>
      </w:r>
      <w:r w:rsidRPr="00344037">
        <w:rPr>
          <w:rFonts w:ascii="Open Sans" w:eastAsia="Times New Roman" w:hAnsi="Open Sans" w:cs="Open Sans"/>
          <w:lang w:eastAsia="en-GB"/>
        </w:rPr>
        <w:t xml:space="preserve"> with local decision-makers and policymakers</w:t>
      </w:r>
      <w:r w:rsidR="76B62F9C" w:rsidRPr="00344037">
        <w:rPr>
          <w:rFonts w:ascii="Open Sans" w:eastAsia="Times New Roman" w:hAnsi="Open Sans" w:cs="Open Sans"/>
          <w:lang w:eastAsia="en-GB"/>
        </w:rPr>
        <w:t xml:space="preserve"> and </w:t>
      </w:r>
      <w:r w:rsidR="56269959" w:rsidRPr="00344037">
        <w:rPr>
          <w:rFonts w:ascii="Open Sans" w:eastAsia="Times New Roman" w:hAnsi="Open Sans" w:cs="Open Sans"/>
          <w:lang w:eastAsia="en-GB"/>
        </w:rPr>
        <w:t>u</w:t>
      </w:r>
      <w:r w:rsidR="000277ED" w:rsidRPr="00344037">
        <w:rPr>
          <w:rFonts w:ascii="Open Sans" w:eastAsia="Times New Roman" w:hAnsi="Open Sans" w:cs="Open Sans"/>
          <w:lang w:eastAsia="en-GB"/>
        </w:rPr>
        <w:t xml:space="preserve">sing resources from the </w:t>
      </w:r>
      <w:hyperlink r:id="rId25">
        <w:r w:rsidR="000277ED" w:rsidRPr="00344037">
          <w:rPr>
            <w:rStyle w:val="Hyperlink"/>
            <w:rFonts w:ascii="Open Sans" w:eastAsia="Times New Roman" w:hAnsi="Open Sans" w:cs="Open Sans"/>
            <w:lang w:eastAsia="en-GB"/>
          </w:rPr>
          <w:t>RCSLT Giving Voice campaign</w:t>
        </w:r>
      </w:hyperlink>
      <w:r w:rsidR="000277ED" w:rsidRPr="00344037">
        <w:rPr>
          <w:rFonts w:ascii="Open Sans" w:eastAsia="Times New Roman" w:hAnsi="Open Sans" w:cs="Open Sans"/>
          <w:lang w:eastAsia="en-GB"/>
        </w:rPr>
        <w:t xml:space="preserve"> to demonstrate the impact of SLT.</w:t>
      </w:r>
    </w:p>
    <w:p w14:paraId="37E90D46" w14:textId="77777777" w:rsidR="00344037" w:rsidRPr="002F26C9" w:rsidRDefault="00344037" w:rsidP="1B91DCE2">
      <w:pPr>
        <w:spacing w:before="100" w:beforeAutospacing="1" w:after="240" w:line="240" w:lineRule="auto"/>
        <w:rPr>
          <w:rFonts w:ascii="Open Sans" w:eastAsia="Times New Roman" w:hAnsi="Open Sans" w:cs="Open Sans"/>
          <w:sz w:val="24"/>
          <w:szCs w:val="24"/>
          <w:lang w:eastAsia="en-GB"/>
        </w:rPr>
      </w:pPr>
    </w:p>
    <w:p w14:paraId="5F1DC901" w14:textId="20004B43" w:rsidR="006E3D11" w:rsidRPr="002F26C9" w:rsidRDefault="006E3D11" w:rsidP="00344037">
      <w:pPr>
        <w:pStyle w:val="Heading1"/>
        <w:keepNext w:val="0"/>
        <w:keepLines w:val="0"/>
        <w:numPr>
          <w:ilvl w:val="0"/>
          <w:numId w:val="30"/>
        </w:numPr>
        <w:ind w:left="284"/>
      </w:pPr>
      <w:r>
        <w:t>Reflection question for SLTs</w:t>
      </w:r>
    </w:p>
    <w:p w14:paraId="14B51BFC" w14:textId="77777777" w:rsidR="006E3D11" w:rsidRPr="00344037" w:rsidRDefault="006E3D11" w:rsidP="1B91DCE2">
      <w:pPr>
        <w:spacing w:beforeAutospacing="1" w:after="240" w:line="240" w:lineRule="auto"/>
        <w:rPr>
          <w:rFonts w:ascii="Open Sans" w:eastAsia="Times New Roman" w:hAnsi="Open Sans" w:cs="Open Sans"/>
          <w:lang w:eastAsia="en-GB"/>
        </w:rPr>
      </w:pPr>
      <w:r w:rsidRPr="00344037">
        <w:rPr>
          <w:rFonts w:ascii="Open Sans" w:eastAsia="Times New Roman" w:hAnsi="Open Sans" w:cs="Open Sans"/>
          <w:lang w:eastAsia="en-GB"/>
        </w:rPr>
        <w:t>How do you currently approach delegation and enabling in your practice?</w:t>
      </w:r>
    </w:p>
    <w:p w14:paraId="02FF4640" w14:textId="1DE797F3" w:rsidR="006E3D11" w:rsidRPr="00344037" w:rsidRDefault="006E3D11" w:rsidP="1B91DCE2">
      <w:pPr>
        <w:spacing w:beforeAutospacing="1" w:after="240" w:line="240" w:lineRule="auto"/>
        <w:rPr>
          <w:rFonts w:ascii="Open Sans" w:eastAsia="Times New Roman" w:hAnsi="Open Sans" w:cs="Open Sans"/>
          <w:lang w:eastAsia="en-GB"/>
        </w:rPr>
      </w:pPr>
      <w:r w:rsidRPr="00344037">
        <w:rPr>
          <w:rFonts w:ascii="Open Sans" w:eastAsia="Times New Roman" w:hAnsi="Open Sans" w:cs="Open Sans"/>
          <w:lang w:eastAsia="en-GB"/>
        </w:rPr>
        <w:t>What steps could you take to enhance the support and accountability you provide to service users, families, and carers?</w:t>
      </w:r>
    </w:p>
    <w:p w14:paraId="389688E0" w14:textId="1636C577" w:rsidR="00B732C7" w:rsidRPr="002F26C9" w:rsidRDefault="00B732C7" w:rsidP="1B91DCE2">
      <w:pPr>
        <w:spacing w:after="240" w:line="276" w:lineRule="auto"/>
        <w:rPr>
          <w:rFonts w:ascii="Open Sans" w:hAnsi="Open Sans" w:cs="Open Sans"/>
        </w:rPr>
      </w:pPr>
    </w:p>
    <w:sectPr w:rsidR="00B732C7" w:rsidRPr="002F26C9">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33A9" w14:textId="77777777" w:rsidR="006634CB" w:rsidRDefault="006634CB">
      <w:pPr>
        <w:spacing w:after="0" w:line="240" w:lineRule="auto"/>
      </w:pPr>
      <w:r>
        <w:separator/>
      </w:r>
    </w:p>
  </w:endnote>
  <w:endnote w:type="continuationSeparator" w:id="0">
    <w:p w14:paraId="4C921EFC" w14:textId="77777777" w:rsidR="006634CB" w:rsidRDefault="006634CB">
      <w:pPr>
        <w:spacing w:after="0" w:line="240" w:lineRule="auto"/>
      </w:pPr>
      <w:r>
        <w:continuationSeparator/>
      </w:r>
    </w:p>
  </w:endnote>
  <w:endnote w:type="continuationNotice" w:id="1">
    <w:p w14:paraId="5E8CF714" w14:textId="77777777" w:rsidR="006634CB" w:rsidRDefault="00663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C856" w14:textId="77777777" w:rsidR="002178C7" w:rsidRDefault="00217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EB109A" w14:paraId="344730FB" w14:textId="77777777" w:rsidTr="19EB109A">
      <w:trPr>
        <w:trHeight w:val="300"/>
      </w:trPr>
      <w:tc>
        <w:tcPr>
          <w:tcW w:w="3005" w:type="dxa"/>
        </w:tcPr>
        <w:p w14:paraId="46CD4908" w14:textId="028D93E1" w:rsidR="19EB109A" w:rsidRDefault="19EB109A" w:rsidP="19EB109A">
          <w:pPr>
            <w:pStyle w:val="Header"/>
            <w:ind w:left="-115"/>
          </w:pPr>
        </w:p>
      </w:tc>
      <w:tc>
        <w:tcPr>
          <w:tcW w:w="3005" w:type="dxa"/>
        </w:tcPr>
        <w:p w14:paraId="15CC4096" w14:textId="45D1A919" w:rsidR="19EB109A" w:rsidRDefault="19EB109A" w:rsidP="19EB109A">
          <w:pPr>
            <w:pStyle w:val="Header"/>
            <w:jc w:val="center"/>
          </w:pPr>
        </w:p>
      </w:tc>
      <w:tc>
        <w:tcPr>
          <w:tcW w:w="3005" w:type="dxa"/>
        </w:tcPr>
        <w:p w14:paraId="38FD73E9" w14:textId="500CD112" w:rsidR="19EB109A" w:rsidRDefault="19EB109A" w:rsidP="19EB109A">
          <w:pPr>
            <w:pStyle w:val="Header"/>
            <w:ind w:right="-115"/>
            <w:jc w:val="right"/>
          </w:pPr>
          <w:r>
            <w:fldChar w:fldCharType="begin"/>
          </w:r>
          <w:r>
            <w:instrText>PAGE</w:instrText>
          </w:r>
          <w:r>
            <w:fldChar w:fldCharType="separate"/>
          </w:r>
          <w:r w:rsidR="00D0488B">
            <w:rPr>
              <w:noProof/>
            </w:rPr>
            <w:t>1</w:t>
          </w:r>
          <w:r>
            <w:fldChar w:fldCharType="end"/>
          </w:r>
        </w:p>
      </w:tc>
    </w:tr>
  </w:tbl>
  <w:p w14:paraId="177B8BC0" w14:textId="075324FD" w:rsidR="19EB109A" w:rsidRDefault="19EB109A" w:rsidP="19EB1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594" w14:textId="77777777" w:rsidR="002178C7" w:rsidRDefault="0021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CAD5" w14:textId="77777777" w:rsidR="006634CB" w:rsidRDefault="006634CB">
      <w:pPr>
        <w:spacing w:after="0" w:line="240" w:lineRule="auto"/>
      </w:pPr>
      <w:r>
        <w:separator/>
      </w:r>
    </w:p>
  </w:footnote>
  <w:footnote w:type="continuationSeparator" w:id="0">
    <w:p w14:paraId="4E4D7EF6" w14:textId="77777777" w:rsidR="006634CB" w:rsidRDefault="006634CB">
      <w:pPr>
        <w:spacing w:after="0" w:line="240" w:lineRule="auto"/>
      </w:pPr>
      <w:r>
        <w:continuationSeparator/>
      </w:r>
    </w:p>
  </w:footnote>
  <w:footnote w:type="continuationNotice" w:id="1">
    <w:p w14:paraId="12B8AE92" w14:textId="77777777" w:rsidR="006634CB" w:rsidRDefault="006634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2E0D" w14:textId="77777777" w:rsidR="002178C7" w:rsidRDefault="00217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EB109A" w14:paraId="523F6004" w14:textId="77777777" w:rsidTr="19EB109A">
      <w:trPr>
        <w:trHeight w:val="300"/>
      </w:trPr>
      <w:tc>
        <w:tcPr>
          <w:tcW w:w="3005" w:type="dxa"/>
        </w:tcPr>
        <w:p w14:paraId="57CD3A91" w14:textId="063396F9" w:rsidR="19EB109A" w:rsidRDefault="19EB109A" w:rsidP="19EB109A">
          <w:pPr>
            <w:pStyle w:val="Header"/>
            <w:ind w:left="-115"/>
          </w:pPr>
        </w:p>
      </w:tc>
      <w:tc>
        <w:tcPr>
          <w:tcW w:w="3005" w:type="dxa"/>
        </w:tcPr>
        <w:p w14:paraId="28B5D706" w14:textId="408E37F9" w:rsidR="19EB109A" w:rsidRDefault="19EB109A" w:rsidP="19EB109A">
          <w:pPr>
            <w:pStyle w:val="Header"/>
            <w:jc w:val="center"/>
          </w:pPr>
        </w:p>
      </w:tc>
      <w:tc>
        <w:tcPr>
          <w:tcW w:w="3005" w:type="dxa"/>
        </w:tcPr>
        <w:p w14:paraId="7FD7C08B" w14:textId="1B947E63" w:rsidR="19EB109A" w:rsidRDefault="00065141" w:rsidP="19EB109A">
          <w:pPr>
            <w:pStyle w:val="Header"/>
            <w:ind w:right="-115"/>
            <w:jc w:val="right"/>
          </w:pPr>
          <w:r>
            <w:rPr>
              <w:noProof/>
              <w:color w:val="102036"/>
            </w:rPr>
            <w:drawing>
              <wp:inline distT="0" distB="0" distL="0" distR="0" wp14:anchorId="2AC14B8C" wp14:editId="3737D57A">
                <wp:extent cx="1929954" cy="666750"/>
                <wp:effectExtent l="0" t="0" r="0" b="0"/>
                <wp:docPr id="2" name="Picture 2" descr="RCS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CSL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954" cy="666750"/>
                        </a:xfrm>
                        <a:prstGeom prst="rect">
                          <a:avLst/>
                        </a:prstGeom>
                        <a:noFill/>
                        <a:ln>
                          <a:noFill/>
                        </a:ln>
                      </pic:spPr>
                    </pic:pic>
                  </a:graphicData>
                </a:graphic>
              </wp:inline>
            </w:drawing>
          </w:r>
        </w:p>
      </w:tc>
    </w:tr>
  </w:tbl>
  <w:p w14:paraId="7927C084" w14:textId="3CA6A5DF" w:rsidR="19EB109A" w:rsidRDefault="00000000" w:rsidP="19EB109A">
    <w:pPr>
      <w:pStyle w:val="Header"/>
    </w:pPr>
    <w:sdt>
      <w:sdtPr>
        <w:id w:val="-1066714777"/>
        <w:docPartObj>
          <w:docPartGallery w:val="Watermarks"/>
          <w:docPartUnique/>
        </w:docPartObj>
      </w:sdtPr>
      <w:sdtContent>
        <w:r>
          <w:rPr>
            <w:noProof/>
          </w:rPr>
          <w:pict w14:anchorId="5CC48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65141">
      <w:rPr>
        <w:noProof/>
      </w:rPr>
      <mc:AlternateContent>
        <mc:Choice Requires="wps">
          <w:drawing>
            <wp:anchor distT="0" distB="0" distL="114300" distR="114300" simplePos="0" relativeHeight="251657216" behindDoc="0" locked="0" layoutInCell="1" allowOverlap="1" wp14:anchorId="40F7947D" wp14:editId="02A40093">
              <wp:simplePos x="0" y="0"/>
              <wp:positionH relativeFrom="column">
                <wp:posOffset>-45720</wp:posOffset>
              </wp:positionH>
              <wp:positionV relativeFrom="paragraph">
                <wp:posOffset>-664210</wp:posOffset>
              </wp:positionV>
              <wp:extent cx="3725333" cy="582083"/>
              <wp:effectExtent l="0" t="0" r="0" b="0"/>
              <wp:wrapNone/>
              <wp:docPr id="286156329" name="Text Box 286156329"/>
              <wp:cNvGraphicFramePr/>
              <a:graphic xmlns:a="http://schemas.openxmlformats.org/drawingml/2006/main">
                <a:graphicData uri="http://schemas.microsoft.com/office/word/2010/wordprocessingShape">
                  <wps:wsp>
                    <wps:cNvSpPr txBox="1"/>
                    <wps:spPr>
                      <a:xfrm>
                        <a:off x="0" y="0"/>
                        <a:ext cx="3725333" cy="582083"/>
                      </a:xfrm>
                      <a:prstGeom prst="rect">
                        <a:avLst/>
                      </a:prstGeom>
                      <a:noFill/>
                      <a:ln w="6350">
                        <a:noFill/>
                      </a:ln>
                    </wps:spPr>
                    <wps:txbx>
                      <w:txbxContent>
                        <w:p w14:paraId="0DC6867C" w14:textId="4E2170CB" w:rsidR="00D63331" w:rsidRPr="001274B6" w:rsidRDefault="00D63331" w:rsidP="00D63331">
                          <w:pPr>
                            <w:rPr>
                              <w:rFonts w:ascii="Open Sans" w:hAnsi="Open Sans" w:cs="Open Sans"/>
                              <w:sz w:val="20"/>
                              <w:szCs w:val="20"/>
                            </w:rPr>
                          </w:pPr>
                          <w:r w:rsidRPr="00D63331">
                            <w:rPr>
                              <w:rFonts w:ascii="Open Sans" w:hAnsi="Open Sans" w:cs="Open Sans"/>
                              <w:sz w:val="20"/>
                              <w:szCs w:val="20"/>
                            </w:rPr>
                            <w:t>Service users and carers: enabling and supporting</w:t>
                          </w:r>
                          <w:r>
                            <w:rPr>
                              <w:rFonts w:ascii="Open Sans" w:hAnsi="Open Sans" w:cs="Open Sans"/>
                              <w:sz w:val="20"/>
                              <w:szCs w:val="20"/>
                            </w:rPr>
                            <w:t xml:space="preserve"> </w:t>
                          </w:r>
                          <w:r w:rsidRPr="001274B6">
                            <w:rPr>
                              <w:rFonts w:ascii="Open Sans" w:hAnsi="Open Sans" w:cs="Open Sans"/>
                              <w:sz w:val="20"/>
                              <w:szCs w:val="20"/>
                            </w:rPr>
                            <w:t>– DRAFT FOR CONSULTATION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F7947D" id="_x0000_t202" coordsize="21600,21600" o:spt="202" path="m,l,21600r21600,l21600,xe">
              <v:stroke joinstyle="miter"/>
              <v:path gradientshapeok="t" o:connecttype="rect"/>
            </v:shapetype>
            <v:shape id="Text Box 286156329" o:spid="_x0000_s1026" type="#_x0000_t202" style="position:absolute;margin-left:-3.6pt;margin-top:-52.3pt;width:293.35pt;height:4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" filled="f" stroked="f" strokeweight=".5pt">
              <v:textbox>
                <w:txbxContent>
                  <w:p w14:paraId="0DC6867C" w14:textId="4E2170CB" w:rsidR="00D63331" w:rsidRPr="001274B6" w:rsidRDefault="00D63331" w:rsidP="00D63331">
                    <w:pPr>
                      <w:rPr>
                        <w:rFonts w:ascii="Open Sans" w:hAnsi="Open Sans" w:cs="Open Sans"/>
                        <w:sz w:val="20"/>
                        <w:szCs w:val="20"/>
                      </w:rPr>
                    </w:pPr>
                    <w:r w:rsidRPr="00D63331">
                      <w:rPr>
                        <w:rFonts w:ascii="Open Sans" w:hAnsi="Open Sans" w:cs="Open Sans"/>
                        <w:sz w:val="20"/>
                        <w:szCs w:val="20"/>
                      </w:rPr>
                      <w:t>Service users and carers: enabling and supporting</w:t>
                    </w:r>
                    <w:r>
                      <w:rPr>
                        <w:rFonts w:ascii="Open Sans" w:hAnsi="Open Sans" w:cs="Open Sans"/>
                        <w:sz w:val="20"/>
                        <w:szCs w:val="20"/>
                      </w:rPr>
                      <w:t xml:space="preserve"> </w:t>
                    </w:r>
                    <w:r w:rsidRPr="001274B6">
                      <w:rPr>
                        <w:rFonts w:ascii="Open Sans" w:hAnsi="Open Sans" w:cs="Open Sans"/>
                        <w:sz w:val="20"/>
                        <w:szCs w:val="20"/>
                      </w:rPr>
                      <w:t>– DRAFT FOR CONSULTATION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C556" w14:textId="77777777" w:rsidR="002178C7" w:rsidRDefault="00217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31D"/>
    <w:multiLevelType w:val="multilevel"/>
    <w:tmpl w:val="FEF6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B4594"/>
    <w:multiLevelType w:val="multilevel"/>
    <w:tmpl w:val="E5C8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C0F3A"/>
    <w:multiLevelType w:val="multilevel"/>
    <w:tmpl w:val="C49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F2C9B"/>
    <w:multiLevelType w:val="multilevel"/>
    <w:tmpl w:val="FD0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806FF"/>
    <w:multiLevelType w:val="multilevel"/>
    <w:tmpl w:val="2E20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93AB1"/>
    <w:multiLevelType w:val="multilevel"/>
    <w:tmpl w:val="D31202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422DA"/>
    <w:multiLevelType w:val="multilevel"/>
    <w:tmpl w:val="75C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44955"/>
    <w:multiLevelType w:val="hybridMultilevel"/>
    <w:tmpl w:val="234A1460"/>
    <w:lvl w:ilvl="0" w:tplc="2DE05B9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AA7F91"/>
    <w:multiLevelType w:val="multilevel"/>
    <w:tmpl w:val="4604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02D9A"/>
    <w:multiLevelType w:val="multilevel"/>
    <w:tmpl w:val="3E5C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5312F"/>
    <w:multiLevelType w:val="multilevel"/>
    <w:tmpl w:val="3B5E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26B07"/>
    <w:multiLevelType w:val="multilevel"/>
    <w:tmpl w:val="7754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21A38"/>
    <w:multiLevelType w:val="multilevel"/>
    <w:tmpl w:val="FC22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43F02"/>
    <w:multiLevelType w:val="multilevel"/>
    <w:tmpl w:val="FA3A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377B2"/>
    <w:multiLevelType w:val="hybridMultilevel"/>
    <w:tmpl w:val="C9569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ED2D95"/>
    <w:multiLevelType w:val="multilevel"/>
    <w:tmpl w:val="EE8A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8E54DC"/>
    <w:multiLevelType w:val="multilevel"/>
    <w:tmpl w:val="A108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12131"/>
    <w:multiLevelType w:val="multilevel"/>
    <w:tmpl w:val="0584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263C69"/>
    <w:multiLevelType w:val="multilevel"/>
    <w:tmpl w:val="AFAA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D19AA"/>
    <w:multiLevelType w:val="multilevel"/>
    <w:tmpl w:val="9D04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C4583"/>
    <w:multiLevelType w:val="multilevel"/>
    <w:tmpl w:val="D650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D6EF1"/>
    <w:multiLevelType w:val="multilevel"/>
    <w:tmpl w:val="A98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411850"/>
    <w:multiLevelType w:val="hybridMultilevel"/>
    <w:tmpl w:val="F61A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E923D9"/>
    <w:multiLevelType w:val="multilevel"/>
    <w:tmpl w:val="D772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4480C"/>
    <w:multiLevelType w:val="multilevel"/>
    <w:tmpl w:val="7DF0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5B20FA"/>
    <w:multiLevelType w:val="multilevel"/>
    <w:tmpl w:val="83A0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4239F"/>
    <w:multiLevelType w:val="multilevel"/>
    <w:tmpl w:val="659688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FA1DCB"/>
    <w:multiLevelType w:val="hybridMultilevel"/>
    <w:tmpl w:val="633ED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5A40DA"/>
    <w:multiLevelType w:val="hybridMultilevel"/>
    <w:tmpl w:val="8CECD41A"/>
    <w:lvl w:ilvl="0" w:tplc="AF921C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33E6F"/>
    <w:multiLevelType w:val="multilevel"/>
    <w:tmpl w:val="EA068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0E5704"/>
    <w:multiLevelType w:val="multilevel"/>
    <w:tmpl w:val="E9B8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765949">
    <w:abstractNumId w:val="30"/>
  </w:num>
  <w:num w:numId="2" w16cid:durableId="521939332">
    <w:abstractNumId w:val="9"/>
  </w:num>
  <w:num w:numId="3" w16cid:durableId="438449581">
    <w:abstractNumId w:val="19"/>
  </w:num>
  <w:num w:numId="4" w16cid:durableId="651369745">
    <w:abstractNumId w:val="4"/>
  </w:num>
  <w:num w:numId="5" w16cid:durableId="1269967231">
    <w:abstractNumId w:val="25"/>
  </w:num>
  <w:num w:numId="6" w16cid:durableId="206183512">
    <w:abstractNumId w:val="26"/>
  </w:num>
  <w:num w:numId="7" w16cid:durableId="1499465545">
    <w:abstractNumId w:val="3"/>
  </w:num>
  <w:num w:numId="8" w16cid:durableId="1431119464">
    <w:abstractNumId w:val="29"/>
  </w:num>
  <w:num w:numId="9" w16cid:durableId="2019648631">
    <w:abstractNumId w:val="15"/>
  </w:num>
  <w:num w:numId="10" w16cid:durableId="526262907">
    <w:abstractNumId w:val="23"/>
  </w:num>
  <w:num w:numId="11" w16cid:durableId="945161097">
    <w:abstractNumId w:val="8"/>
  </w:num>
  <w:num w:numId="12" w16cid:durableId="689338596">
    <w:abstractNumId w:val="20"/>
  </w:num>
  <w:num w:numId="13" w16cid:durableId="518197620">
    <w:abstractNumId w:val="12"/>
  </w:num>
  <w:num w:numId="14" w16cid:durableId="1502574844">
    <w:abstractNumId w:val="5"/>
  </w:num>
  <w:num w:numId="15" w16cid:durableId="1265646684">
    <w:abstractNumId w:val="2"/>
  </w:num>
  <w:num w:numId="16" w16cid:durableId="1482648170">
    <w:abstractNumId w:val="1"/>
  </w:num>
  <w:num w:numId="17" w16cid:durableId="703094972">
    <w:abstractNumId w:val="21"/>
  </w:num>
  <w:num w:numId="18" w16cid:durableId="577323144">
    <w:abstractNumId w:val="0"/>
  </w:num>
  <w:num w:numId="19" w16cid:durableId="662242797">
    <w:abstractNumId w:val="16"/>
  </w:num>
  <w:num w:numId="20" w16cid:durableId="1308434735">
    <w:abstractNumId w:val="10"/>
  </w:num>
  <w:num w:numId="21" w16cid:durableId="423693980">
    <w:abstractNumId w:val="22"/>
  </w:num>
  <w:num w:numId="22" w16cid:durableId="203562169">
    <w:abstractNumId w:val="7"/>
  </w:num>
  <w:num w:numId="23" w16cid:durableId="1256402350">
    <w:abstractNumId w:val="28"/>
  </w:num>
  <w:num w:numId="24" w16cid:durableId="503015376">
    <w:abstractNumId w:val="24"/>
  </w:num>
  <w:num w:numId="25" w16cid:durableId="1772624502">
    <w:abstractNumId w:val="17"/>
  </w:num>
  <w:num w:numId="26" w16cid:durableId="1139029834">
    <w:abstractNumId w:val="18"/>
  </w:num>
  <w:num w:numId="27" w16cid:durableId="1506166130">
    <w:abstractNumId w:val="13"/>
  </w:num>
  <w:num w:numId="28" w16cid:durableId="1864778512">
    <w:abstractNumId w:val="6"/>
  </w:num>
  <w:num w:numId="29" w16cid:durableId="1912500635">
    <w:abstractNumId w:val="11"/>
  </w:num>
  <w:num w:numId="30" w16cid:durableId="1881815773">
    <w:abstractNumId w:val="14"/>
  </w:num>
  <w:num w:numId="31" w16cid:durableId="8779381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ED"/>
    <w:rsid w:val="00001E17"/>
    <w:rsid w:val="000277ED"/>
    <w:rsid w:val="0003069C"/>
    <w:rsid w:val="000332EE"/>
    <w:rsid w:val="00040F4C"/>
    <w:rsid w:val="000548C1"/>
    <w:rsid w:val="0005725B"/>
    <w:rsid w:val="00065141"/>
    <w:rsid w:val="00066C4E"/>
    <w:rsid w:val="000B42CB"/>
    <w:rsid w:val="000C63D3"/>
    <w:rsid w:val="000D56C2"/>
    <w:rsid w:val="00131F7B"/>
    <w:rsid w:val="00163C1E"/>
    <w:rsid w:val="0018529F"/>
    <w:rsid w:val="001946C4"/>
    <w:rsid w:val="00195367"/>
    <w:rsid w:val="001F7D73"/>
    <w:rsid w:val="002008E2"/>
    <w:rsid w:val="0020421D"/>
    <w:rsid w:val="00211237"/>
    <w:rsid w:val="00213A43"/>
    <w:rsid w:val="00213B8F"/>
    <w:rsid w:val="002178C7"/>
    <w:rsid w:val="002242A9"/>
    <w:rsid w:val="002409DB"/>
    <w:rsid w:val="00247A89"/>
    <w:rsid w:val="00254BD0"/>
    <w:rsid w:val="00262E78"/>
    <w:rsid w:val="00280955"/>
    <w:rsid w:val="00295355"/>
    <w:rsid w:val="002F26C9"/>
    <w:rsid w:val="002F4705"/>
    <w:rsid w:val="002F4A02"/>
    <w:rsid w:val="00301577"/>
    <w:rsid w:val="003347DB"/>
    <w:rsid w:val="00336D52"/>
    <w:rsid w:val="00344037"/>
    <w:rsid w:val="003615FD"/>
    <w:rsid w:val="003616A3"/>
    <w:rsid w:val="00370A19"/>
    <w:rsid w:val="00375B5B"/>
    <w:rsid w:val="003C59F5"/>
    <w:rsid w:val="003C7A68"/>
    <w:rsid w:val="003D16A7"/>
    <w:rsid w:val="0042626E"/>
    <w:rsid w:val="0044396B"/>
    <w:rsid w:val="004514FF"/>
    <w:rsid w:val="004554EB"/>
    <w:rsid w:val="00463F59"/>
    <w:rsid w:val="004673FE"/>
    <w:rsid w:val="0047595E"/>
    <w:rsid w:val="004928DD"/>
    <w:rsid w:val="004A16E8"/>
    <w:rsid w:val="004B4946"/>
    <w:rsid w:val="004D7EF0"/>
    <w:rsid w:val="004E236B"/>
    <w:rsid w:val="004F4BE4"/>
    <w:rsid w:val="005000AC"/>
    <w:rsid w:val="00523215"/>
    <w:rsid w:val="00535755"/>
    <w:rsid w:val="00544DAE"/>
    <w:rsid w:val="00554B51"/>
    <w:rsid w:val="0057751C"/>
    <w:rsid w:val="0058512B"/>
    <w:rsid w:val="0059192E"/>
    <w:rsid w:val="005B32A0"/>
    <w:rsid w:val="005B65D3"/>
    <w:rsid w:val="005F214A"/>
    <w:rsid w:val="005F252A"/>
    <w:rsid w:val="005F3A36"/>
    <w:rsid w:val="005F7339"/>
    <w:rsid w:val="00606E6E"/>
    <w:rsid w:val="00625165"/>
    <w:rsid w:val="006303EC"/>
    <w:rsid w:val="00646FD6"/>
    <w:rsid w:val="006634CB"/>
    <w:rsid w:val="006761EF"/>
    <w:rsid w:val="00693B5B"/>
    <w:rsid w:val="00694C8E"/>
    <w:rsid w:val="006B2D79"/>
    <w:rsid w:val="006B4880"/>
    <w:rsid w:val="006C5FED"/>
    <w:rsid w:val="006C6341"/>
    <w:rsid w:val="006C6D62"/>
    <w:rsid w:val="006D19C0"/>
    <w:rsid w:val="006E3D11"/>
    <w:rsid w:val="006F1388"/>
    <w:rsid w:val="006F3E6A"/>
    <w:rsid w:val="007327C4"/>
    <w:rsid w:val="00735DF1"/>
    <w:rsid w:val="00755462"/>
    <w:rsid w:val="007573EA"/>
    <w:rsid w:val="00764C74"/>
    <w:rsid w:val="00780C6D"/>
    <w:rsid w:val="00784550"/>
    <w:rsid w:val="007C02BF"/>
    <w:rsid w:val="007D2404"/>
    <w:rsid w:val="007D24CD"/>
    <w:rsid w:val="00802EEE"/>
    <w:rsid w:val="008123EC"/>
    <w:rsid w:val="0081289D"/>
    <w:rsid w:val="008235A1"/>
    <w:rsid w:val="0083669B"/>
    <w:rsid w:val="0085265F"/>
    <w:rsid w:val="00893B16"/>
    <w:rsid w:val="008A2B19"/>
    <w:rsid w:val="008A4DEF"/>
    <w:rsid w:val="008C7665"/>
    <w:rsid w:val="008D6B92"/>
    <w:rsid w:val="00904299"/>
    <w:rsid w:val="00912D79"/>
    <w:rsid w:val="00930C38"/>
    <w:rsid w:val="009311CD"/>
    <w:rsid w:val="0093735F"/>
    <w:rsid w:val="00942516"/>
    <w:rsid w:val="00943F57"/>
    <w:rsid w:val="0099333D"/>
    <w:rsid w:val="00994E16"/>
    <w:rsid w:val="009B790B"/>
    <w:rsid w:val="009D6C65"/>
    <w:rsid w:val="009E79B1"/>
    <w:rsid w:val="009F2E87"/>
    <w:rsid w:val="00A005AD"/>
    <w:rsid w:val="00A351A3"/>
    <w:rsid w:val="00A415F4"/>
    <w:rsid w:val="00A45379"/>
    <w:rsid w:val="00A56564"/>
    <w:rsid w:val="00A57939"/>
    <w:rsid w:val="00A9757E"/>
    <w:rsid w:val="00AA18F6"/>
    <w:rsid w:val="00AA46A7"/>
    <w:rsid w:val="00AB2EFF"/>
    <w:rsid w:val="00AB5A0D"/>
    <w:rsid w:val="00AB62E7"/>
    <w:rsid w:val="00AD39C5"/>
    <w:rsid w:val="00AD6964"/>
    <w:rsid w:val="00AF508A"/>
    <w:rsid w:val="00AF59FA"/>
    <w:rsid w:val="00B0542C"/>
    <w:rsid w:val="00B25E2C"/>
    <w:rsid w:val="00B3754B"/>
    <w:rsid w:val="00B45CB2"/>
    <w:rsid w:val="00B732C7"/>
    <w:rsid w:val="00B82047"/>
    <w:rsid w:val="00B84B3C"/>
    <w:rsid w:val="00B84C4B"/>
    <w:rsid w:val="00BA74C2"/>
    <w:rsid w:val="00BF6932"/>
    <w:rsid w:val="00C01C34"/>
    <w:rsid w:val="00C04621"/>
    <w:rsid w:val="00C050D6"/>
    <w:rsid w:val="00C24E14"/>
    <w:rsid w:val="00C41D1B"/>
    <w:rsid w:val="00C7230A"/>
    <w:rsid w:val="00C73019"/>
    <w:rsid w:val="00CB04CB"/>
    <w:rsid w:val="00CB15FF"/>
    <w:rsid w:val="00D0488B"/>
    <w:rsid w:val="00D11600"/>
    <w:rsid w:val="00D22362"/>
    <w:rsid w:val="00D45B1E"/>
    <w:rsid w:val="00D522BC"/>
    <w:rsid w:val="00D63331"/>
    <w:rsid w:val="00D70B7A"/>
    <w:rsid w:val="00D85480"/>
    <w:rsid w:val="00D85C50"/>
    <w:rsid w:val="00D95F0A"/>
    <w:rsid w:val="00DB2F19"/>
    <w:rsid w:val="00DC257B"/>
    <w:rsid w:val="00DC3B1D"/>
    <w:rsid w:val="00DE4AE2"/>
    <w:rsid w:val="00DF4786"/>
    <w:rsid w:val="00E17CCB"/>
    <w:rsid w:val="00E20B50"/>
    <w:rsid w:val="00E238F6"/>
    <w:rsid w:val="00E43890"/>
    <w:rsid w:val="00E4736A"/>
    <w:rsid w:val="00E636E9"/>
    <w:rsid w:val="00E76FD4"/>
    <w:rsid w:val="00E80E0F"/>
    <w:rsid w:val="00EA3A6E"/>
    <w:rsid w:val="00EB6393"/>
    <w:rsid w:val="00EE5C38"/>
    <w:rsid w:val="00EF4C87"/>
    <w:rsid w:val="00F838AD"/>
    <w:rsid w:val="00FA70DD"/>
    <w:rsid w:val="00FD265A"/>
    <w:rsid w:val="00FD53E3"/>
    <w:rsid w:val="00FE3C41"/>
    <w:rsid w:val="00FE6A5B"/>
    <w:rsid w:val="01B9986D"/>
    <w:rsid w:val="03248C20"/>
    <w:rsid w:val="09CADC59"/>
    <w:rsid w:val="0F7FABBB"/>
    <w:rsid w:val="11982B5A"/>
    <w:rsid w:val="169BD754"/>
    <w:rsid w:val="19EB109A"/>
    <w:rsid w:val="1AD5E3D3"/>
    <w:rsid w:val="1B1D43E5"/>
    <w:rsid w:val="1B91DCE2"/>
    <w:rsid w:val="1D257DEE"/>
    <w:rsid w:val="242D3D00"/>
    <w:rsid w:val="276E5EC0"/>
    <w:rsid w:val="301C4F95"/>
    <w:rsid w:val="39B03270"/>
    <w:rsid w:val="3EC3DF59"/>
    <w:rsid w:val="3FD5881B"/>
    <w:rsid w:val="4373B0A2"/>
    <w:rsid w:val="457E9745"/>
    <w:rsid w:val="4A6EF375"/>
    <w:rsid w:val="5014809D"/>
    <w:rsid w:val="52273B98"/>
    <w:rsid w:val="54AFDAF9"/>
    <w:rsid w:val="56269959"/>
    <w:rsid w:val="56586588"/>
    <w:rsid w:val="57D776DE"/>
    <w:rsid w:val="598896BB"/>
    <w:rsid w:val="60796507"/>
    <w:rsid w:val="696BE37C"/>
    <w:rsid w:val="6BC7138D"/>
    <w:rsid w:val="6BE19C49"/>
    <w:rsid w:val="709FCEAC"/>
    <w:rsid w:val="70C7EC65"/>
    <w:rsid w:val="71BA2DBA"/>
    <w:rsid w:val="7391305B"/>
    <w:rsid w:val="75153A4E"/>
    <w:rsid w:val="76B62F9C"/>
    <w:rsid w:val="77B597AC"/>
    <w:rsid w:val="797F0FFF"/>
    <w:rsid w:val="7C3F4C31"/>
    <w:rsid w:val="7DF1A3B9"/>
    <w:rsid w:val="7FFA89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6AF8B"/>
  <w15:chartTrackingRefBased/>
  <w15:docId w15:val="{B7B76A95-D9A2-450F-9321-9BFBC13E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6C9"/>
    <w:pPr>
      <w:keepNext/>
      <w:keepLines/>
      <w:spacing w:before="240" w:after="240"/>
      <w:outlineLvl w:val="0"/>
    </w:pPr>
    <w:rPr>
      <w:rFonts w:ascii="Open Sans" w:eastAsia="Times New Roman" w:hAnsi="Open Sans" w:cs="Open Sans"/>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2F4A02"/>
    <w:pPr>
      <w:keepNext/>
      <w:keepLines/>
      <w:spacing w:before="40" w:after="240" w:line="240" w:lineRule="auto"/>
      <w:outlineLvl w:val="1"/>
    </w:pPr>
    <w:rPr>
      <w:rFonts w:ascii="Open Sans" w:eastAsia="Times New Roman" w:hAnsi="Open Sans" w:cs="Open Sans"/>
      <w:color w:val="2F5496" w:themeColor="accent1" w:themeShade="BF"/>
      <w:sz w:val="26"/>
      <w:szCs w:val="26"/>
      <w:lang w:eastAsia="en-GB"/>
    </w:rPr>
  </w:style>
  <w:style w:type="paragraph" w:styleId="Heading3">
    <w:name w:val="heading 3"/>
    <w:basedOn w:val="Normal"/>
    <w:next w:val="Normal"/>
    <w:link w:val="Heading3Char"/>
    <w:uiPriority w:val="9"/>
    <w:semiHidden/>
    <w:unhideWhenUsed/>
    <w:qFormat/>
    <w:rsid w:val="009373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373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B51"/>
    <w:rPr>
      <w:color w:val="0563C1" w:themeColor="hyperlink"/>
      <w:u w:val="single"/>
    </w:rPr>
  </w:style>
  <w:style w:type="character" w:styleId="UnresolvedMention">
    <w:name w:val="Unresolved Mention"/>
    <w:basedOn w:val="DefaultParagraphFont"/>
    <w:uiPriority w:val="99"/>
    <w:semiHidden/>
    <w:unhideWhenUsed/>
    <w:rsid w:val="00554B51"/>
    <w:rPr>
      <w:color w:val="605E5C"/>
      <w:shd w:val="clear" w:color="auto" w:fill="E1DFDD"/>
    </w:rPr>
  </w:style>
  <w:style w:type="paragraph" w:styleId="ListParagraph">
    <w:name w:val="List Paragraph"/>
    <w:basedOn w:val="Normal"/>
    <w:uiPriority w:val="34"/>
    <w:qFormat/>
    <w:rsid w:val="00784550"/>
    <w:pPr>
      <w:ind w:left="720"/>
      <w:contextualSpacing/>
    </w:pPr>
  </w:style>
  <w:style w:type="character" w:styleId="FollowedHyperlink">
    <w:name w:val="FollowedHyperlink"/>
    <w:basedOn w:val="DefaultParagraphFont"/>
    <w:uiPriority w:val="99"/>
    <w:semiHidden/>
    <w:unhideWhenUsed/>
    <w:rsid w:val="00262E78"/>
    <w:rPr>
      <w:color w:val="954F72" w:themeColor="followedHyperlink"/>
      <w:u w:val="single"/>
    </w:rPr>
  </w:style>
  <w:style w:type="paragraph" w:styleId="Revision">
    <w:name w:val="Revision"/>
    <w:hidden/>
    <w:uiPriority w:val="99"/>
    <w:semiHidden/>
    <w:rsid w:val="00A9757E"/>
    <w:pPr>
      <w:spacing w:after="0" w:line="240" w:lineRule="auto"/>
    </w:pPr>
  </w:style>
  <w:style w:type="paragraph" w:styleId="Title">
    <w:name w:val="Title"/>
    <w:basedOn w:val="Normal"/>
    <w:next w:val="Normal"/>
    <w:link w:val="TitleChar"/>
    <w:uiPriority w:val="10"/>
    <w:qFormat/>
    <w:rsid w:val="00C04621"/>
    <w:pPr>
      <w:spacing w:after="0" w:line="240" w:lineRule="auto"/>
      <w:contextualSpacing/>
    </w:pPr>
    <w:rPr>
      <w:rFonts w:ascii="Open Sans" w:eastAsiaTheme="majorEastAsia" w:hAnsi="Open Sans" w:cs="Open Sans"/>
      <w:b/>
      <w:bCs/>
      <w:spacing w:val="-10"/>
      <w:kern w:val="28"/>
      <w:sz w:val="56"/>
      <w:szCs w:val="56"/>
    </w:rPr>
  </w:style>
  <w:style w:type="character" w:customStyle="1" w:styleId="TitleChar">
    <w:name w:val="Title Char"/>
    <w:basedOn w:val="DefaultParagraphFont"/>
    <w:link w:val="Title"/>
    <w:uiPriority w:val="10"/>
    <w:rsid w:val="00C04621"/>
    <w:rPr>
      <w:rFonts w:ascii="Open Sans" w:eastAsiaTheme="majorEastAsia" w:hAnsi="Open Sans" w:cs="Open Sans"/>
      <w:b/>
      <w:bCs/>
      <w:spacing w:val="-10"/>
      <w:kern w:val="28"/>
      <w:sz w:val="56"/>
      <w:szCs w:val="56"/>
    </w:rPr>
  </w:style>
  <w:style w:type="character" w:customStyle="1" w:styleId="Heading1Char">
    <w:name w:val="Heading 1 Char"/>
    <w:basedOn w:val="DefaultParagraphFont"/>
    <w:link w:val="Heading1"/>
    <w:uiPriority w:val="9"/>
    <w:rsid w:val="002F26C9"/>
    <w:rPr>
      <w:rFonts w:ascii="Open Sans" w:eastAsia="Times New Roman" w:hAnsi="Open Sans" w:cs="Open Sans"/>
      <w:color w:val="2F5496" w:themeColor="accent1" w:themeShade="BF"/>
      <w:sz w:val="32"/>
      <w:szCs w:val="32"/>
      <w:lang w:eastAsia="en-GB"/>
    </w:rPr>
  </w:style>
  <w:style w:type="character" w:customStyle="1" w:styleId="Heading2Char">
    <w:name w:val="Heading 2 Char"/>
    <w:basedOn w:val="DefaultParagraphFont"/>
    <w:link w:val="Heading2"/>
    <w:uiPriority w:val="9"/>
    <w:rsid w:val="002F4A02"/>
    <w:rPr>
      <w:rFonts w:ascii="Open Sans" w:eastAsia="Times New Roman" w:hAnsi="Open Sans" w:cs="Open Sans"/>
      <w:color w:val="2F5496" w:themeColor="accent1" w:themeShade="BF"/>
      <w:sz w:val="26"/>
      <w:szCs w:val="26"/>
      <w:lang w:eastAsia="en-GB"/>
    </w:rPr>
  </w:style>
  <w:style w:type="paragraph" w:styleId="Header">
    <w:name w:val="header"/>
    <w:basedOn w:val="Normal"/>
    <w:uiPriority w:val="99"/>
    <w:unhideWhenUsed/>
    <w:rsid w:val="19EB109A"/>
    <w:pPr>
      <w:tabs>
        <w:tab w:val="center" w:pos="4680"/>
        <w:tab w:val="right" w:pos="9360"/>
      </w:tabs>
      <w:spacing w:after="0" w:line="240" w:lineRule="auto"/>
    </w:pPr>
  </w:style>
  <w:style w:type="paragraph" w:styleId="Footer">
    <w:name w:val="footer"/>
    <w:basedOn w:val="Normal"/>
    <w:uiPriority w:val="99"/>
    <w:unhideWhenUsed/>
    <w:rsid w:val="19EB109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A3A6E"/>
    <w:rPr>
      <w:b/>
      <w:bCs/>
    </w:rPr>
  </w:style>
  <w:style w:type="character" w:customStyle="1" w:styleId="CommentSubjectChar">
    <w:name w:val="Comment Subject Char"/>
    <w:basedOn w:val="CommentTextChar"/>
    <w:link w:val="CommentSubject"/>
    <w:uiPriority w:val="99"/>
    <w:semiHidden/>
    <w:rsid w:val="00EA3A6E"/>
    <w:rPr>
      <w:b/>
      <w:bCs/>
      <w:sz w:val="20"/>
      <w:szCs w:val="20"/>
    </w:rPr>
  </w:style>
  <w:style w:type="paragraph" w:styleId="BalloonText">
    <w:name w:val="Balloon Text"/>
    <w:basedOn w:val="Normal"/>
    <w:link w:val="BalloonTextChar"/>
    <w:uiPriority w:val="99"/>
    <w:semiHidden/>
    <w:unhideWhenUsed/>
    <w:rsid w:val="00E23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8F6"/>
    <w:rPr>
      <w:rFonts w:ascii="Segoe UI" w:hAnsi="Segoe UI" w:cs="Segoe UI"/>
      <w:sz w:val="18"/>
      <w:szCs w:val="18"/>
    </w:rPr>
  </w:style>
  <w:style w:type="character" w:customStyle="1" w:styleId="Heading3Char">
    <w:name w:val="Heading 3 Char"/>
    <w:basedOn w:val="DefaultParagraphFont"/>
    <w:link w:val="Heading3"/>
    <w:uiPriority w:val="9"/>
    <w:semiHidden/>
    <w:rsid w:val="0093735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3735F"/>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8D6B92"/>
    <w:pPr>
      <w:widowControl w:val="0"/>
      <w:autoSpaceDE w:val="0"/>
      <w:autoSpaceDN w:val="0"/>
      <w:spacing w:after="0" w:line="240" w:lineRule="auto"/>
    </w:pPr>
    <w:rPr>
      <w:rFonts w:ascii="Open Sans" w:eastAsia="Open Sans" w:hAnsi="Open Sans" w:cs="Open Sans"/>
      <w:sz w:val="20"/>
      <w:szCs w:val="20"/>
    </w:rPr>
  </w:style>
  <w:style w:type="character" w:customStyle="1" w:styleId="BodyTextChar">
    <w:name w:val="Body Text Char"/>
    <w:basedOn w:val="DefaultParagraphFont"/>
    <w:link w:val="BodyText"/>
    <w:uiPriority w:val="1"/>
    <w:rsid w:val="008D6B92"/>
    <w:rPr>
      <w:rFonts w:ascii="Open Sans" w:eastAsia="Open Sans" w:hAnsi="Open Sans" w:cs="Open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81340">
      <w:bodyDiv w:val="1"/>
      <w:marLeft w:val="0"/>
      <w:marRight w:val="0"/>
      <w:marTop w:val="0"/>
      <w:marBottom w:val="0"/>
      <w:divBdr>
        <w:top w:val="none" w:sz="0" w:space="0" w:color="auto"/>
        <w:left w:val="none" w:sz="0" w:space="0" w:color="auto"/>
        <w:bottom w:val="none" w:sz="0" w:space="0" w:color="auto"/>
        <w:right w:val="none" w:sz="0" w:space="0" w:color="auto"/>
      </w:divBdr>
    </w:div>
    <w:div w:id="393162263">
      <w:bodyDiv w:val="1"/>
      <w:marLeft w:val="0"/>
      <w:marRight w:val="0"/>
      <w:marTop w:val="0"/>
      <w:marBottom w:val="0"/>
      <w:divBdr>
        <w:top w:val="none" w:sz="0" w:space="0" w:color="auto"/>
        <w:left w:val="none" w:sz="0" w:space="0" w:color="auto"/>
        <w:bottom w:val="none" w:sz="0" w:space="0" w:color="auto"/>
        <w:right w:val="none" w:sz="0" w:space="0" w:color="auto"/>
      </w:divBdr>
    </w:div>
    <w:div w:id="410390573">
      <w:bodyDiv w:val="1"/>
      <w:marLeft w:val="0"/>
      <w:marRight w:val="0"/>
      <w:marTop w:val="0"/>
      <w:marBottom w:val="0"/>
      <w:divBdr>
        <w:top w:val="none" w:sz="0" w:space="0" w:color="auto"/>
        <w:left w:val="none" w:sz="0" w:space="0" w:color="auto"/>
        <w:bottom w:val="none" w:sz="0" w:space="0" w:color="auto"/>
        <w:right w:val="none" w:sz="0" w:space="0" w:color="auto"/>
      </w:divBdr>
    </w:div>
    <w:div w:id="1327515466">
      <w:bodyDiv w:val="1"/>
      <w:marLeft w:val="0"/>
      <w:marRight w:val="0"/>
      <w:marTop w:val="0"/>
      <w:marBottom w:val="0"/>
      <w:divBdr>
        <w:top w:val="none" w:sz="0" w:space="0" w:color="auto"/>
        <w:left w:val="none" w:sz="0" w:space="0" w:color="auto"/>
        <w:bottom w:val="none" w:sz="0" w:space="0" w:color="auto"/>
        <w:right w:val="none" w:sz="0" w:space="0" w:color="auto"/>
      </w:divBdr>
    </w:div>
    <w:div w:id="193038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slt.org/members/clinical-guidance/eating-drinking-and-swallowing/" TargetMode="External"/><Relationship Id="rId18" Type="http://schemas.openxmlformats.org/officeDocument/2006/relationships/hyperlink" Target="https://www.rcsltcpd.org.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qc.org.uk/about-us/fundamental-standards" TargetMode="External"/><Relationship Id="rId7" Type="http://schemas.openxmlformats.org/officeDocument/2006/relationships/settings" Target="settings.xml"/><Relationship Id="rId12" Type="http://schemas.openxmlformats.org/officeDocument/2006/relationships/hyperlink" Target="https://www.rcslt.org/members/delivering-quality-services/delegation/delegation-learning/" TargetMode="External"/><Relationship Id="rId17" Type="http://schemas.openxmlformats.org/officeDocument/2006/relationships/hyperlink" Target="https://calderdaleframework.com/" TargetMode="External"/><Relationship Id="rId25" Type="http://schemas.openxmlformats.org/officeDocument/2006/relationships/hyperlink" Target="https://www.rcslt.org/get-involved/giving-voi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cpc-uk.org/standards/standards-of-conduct-performance-and-ethics/" TargetMode="External"/><Relationship Id="rId20" Type="http://schemas.openxmlformats.org/officeDocument/2006/relationships/hyperlink" Target="https://www.legislation.gov.uk/ukpga/2014/6/conte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brookfield@rcslt.org" TargetMode="External"/><Relationship Id="rId24" Type="http://schemas.openxmlformats.org/officeDocument/2006/relationships/hyperlink" Target="https://www.gov.uk/government/publications/nhs-screening-programmes-duty-of-candour/duty-of-candou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cslt.org/members/clinical-guidance/eating-and-drinking-with-acknowledged-risks-risk-feeding/" TargetMode="External"/><Relationship Id="rId23" Type="http://schemas.openxmlformats.org/officeDocument/2006/relationships/hyperlink" Target="https://www.longtermplan.nhs.uk/online-version/overview-and-summar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peechandlanguage.org.uk/educators-and-professionals/what-works-databas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slt.org/members/clinical-guidance/eating-and-drinking-with-acknowledged-risks-risk-feeding/" TargetMode="External"/><Relationship Id="rId22" Type="http://schemas.openxmlformats.org/officeDocument/2006/relationships/hyperlink" Target="https://www.gov.scot/policies/girfec/"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222117E270524587FC756417F85A13" ma:contentTypeVersion="17" ma:contentTypeDescription="Create a new document." ma:contentTypeScope="" ma:versionID="4bcd1b47f47e50e9be6383ff30a05fc6">
  <xsd:schema xmlns:xsd="http://www.w3.org/2001/XMLSchema" xmlns:xs="http://www.w3.org/2001/XMLSchema" xmlns:p="http://schemas.microsoft.com/office/2006/metadata/properties" xmlns:ns2="752d7865-7f80-4b4d-9f7e-5617889a551d" xmlns:ns3="2742bbb5-d832-4556-9006-8a246a5838e7" xmlns:ns4="e1e76a81-16a8-40f3-82d7-6fd0426f2a09" targetNamespace="http://schemas.microsoft.com/office/2006/metadata/properties" ma:root="true" ma:fieldsID="9dde0ea2541aa903e2234d37744b01aa" ns2:_="" ns3:_="" ns4:_="">
    <xsd:import namespace="752d7865-7f80-4b4d-9f7e-5617889a551d"/>
    <xsd:import namespace="2742bbb5-d832-4556-9006-8a246a5838e7"/>
    <xsd:import namespace="e1e76a81-16a8-40f3-82d7-6fd0426f2a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d7865-7f80-4b4d-9f7e-5617889a5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76a81-16a8-40f3-82d7-6fd0426f2a0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42bbb5-d832-4556-9006-8a246a5838e7" xsi:nil="true"/>
    <lcf76f155ced4ddcb4097134ff3c332f xmlns="752d7865-7f80-4b4d-9f7e-5617889a551d">
      <Terms xmlns="http://schemas.microsoft.com/office/infopath/2007/PartnerControls"/>
    </lcf76f155ced4ddcb4097134ff3c332f>
    <SharedWithUsers xmlns="e1e76a81-16a8-40f3-82d7-6fd0426f2a0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05377-69EA-448A-AC5E-F177EB0A8456}">
  <ds:schemaRefs>
    <ds:schemaRef ds:uri="http://schemas.microsoft.com/sharepoint/v3/contenttype/forms"/>
  </ds:schemaRefs>
</ds:datastoreItem>
</file>

<file path=customXml/itemProps2.xml><?xml version="1.0" encoding="utf-8"?>
<ds:datastoreItem xmlns:ds="http://schemas.openxmlformats.org/officeDocument/2006/customXml" ds:itemID="{A7D1CC29-DC7C-4A98-B363-B4D2E543F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d7865-7f80-4b4d-9f7e-5617889a551d"/>
    <ds:schemaRef ds:uri="2742bbb5-d832-4556-9006-8a246a5838e7"/>
    <ds:schemaRef ds:uri="e1e76a81-16a8-40f3-82d7-6fd0426f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C759C-5D4F-4C7A-BDBA-E5DCF78B1567}">
  <ds:schemaRefs>
    <ds:schemaRef ds:uri="http://schemas.microsoft.com/office/2006/metadata/properties"/>
    <ds:schemaRef ds:uri="http://schemas.microsoft.com/office/infopath/2007/PartnerControls"/>
    <ds:schemaRef ds:uri="2742bbb5-d832-4556-9006-8a246a5838e7"/>
    <ds:schemaRef ds:uri="752d7865-7f80-4b4d-9f7e-5617889a551d"/>
    <ds:schemaRef ds:uri="e1e76a81-16a8-40f3-82d7-6fd0426f2a09"/>
  </ds:schemaRefs>
</ds:datastoreItem>
</file>

<file path=customXml/itemProps4.xml><?xml version="1.0" encoding="utf-8"?>
<ds:datastoreItem xmlns:ds="http://schemas.openxmlformats.org/officeDocument/2006/customXml" ds:itemID="{6BFA2029-D3D1-45AB-B4D3-7FBC5FDF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8102</Characters>
  <Application>Microsoft Office Word</Application>
  <DocSecurity>2</DocSecurity>
  <Lines>67</Lines>
  <Paragraphs>19</Paragraphs>
  <ScaleCrop>false</ScaleCrop>
  <Company/>
  <LinksUpToDate>false</LinksUpToDate>
  <CharactersWithSpaces>9504</CharactersWithSpaces>
  <SharedDoc>false</SharedDoc>
  <HLinks>
    <vt:vector size="90" baseType="variant">
      <vt:variant>
        <vt:i4>1966090</vt:i4>
      </vt:variant>
      <vt:variant>
        <vt:i4>42</vt:i4>
      </vt:variant>
      <vt:variant>
        <vt:i4>0</vt:i4>
      </vt:variant>
      <vt:variant>
        <vt:i4>5</vt:i4>
      </vt:variant>
      <vt:variant>
        <vt:lpwstr>https://www.rcslt.org/get-involved/giving-voice/</vt:lpwstr>
      </vt:variant>
      <vt:variant>
        <vt:lpwstr/>
      </vt:variant>
      <vt:variant>
        <vt:i4>3080250</vt:i4>
      </vt:variant>
      <vt:variant>
        <vt:i4>39</vt:i4>
      </vt:variant>
      <vt:variant>
        <vt:i4>0</vt:i4>
      </vt:variant>
      <vt:variant>
        <vt:i4>5</vt:i4>
      </vt:variant>
      <vt:variant>
        <vt:lpwstr>https://www.gov.uk/government/publications/nhs-screening-programmes-duty-of-candour/duty-of-candour</vt:lpwstr>
      </vt:variant>
      <vt:variant>
        <vt:lpwstr/>
      </vt:variant>
      <vt:variant>
        <vt:i4>6160473</vt:i4>
      </vt:variant>
      <vt:variant>
        <vt:i4>36</vt:i4>
      </vt:variant>
      <vt:variant>
        <vt:i4>0</vt:i4>
      </vt:variant>
      <vt:variant>
        <vt:i4>5</vt:i4>
      </vt:variant>
      <vt:variant>
        <vt:lpwstr>https://www.longtermplan.nhs.uk/online-version/overview-and-summary/</vt:lpwstr>
      </vt:variant>
      <vt:variant>
        <vt:lpwstr/>
      </vt:variant>
      <vt:variant>
        <vt:i4>4653070</vt:i4>
      </vt:variant>
      <vt:variant>
        <vt:i4>33</vt:i4>
      </vt:variant>
      <vt:variant>
        <vt:i4>0</vt:i4>
      </vt:variant>
      <vt:variant>
        <vt:i4>5</vt:i4>
      </vt:variant>
      <vt:variant>
        <vt:lpwstr>https://www.gov.scot/policies/girfec/</vt:lpwstr>
      </vt:variant>
      <vt:variant>
        <vt:lpwstr/>
      </vt:variant>
      <vt:variant>
        <vt:i4>4259915</vt:i4>
      </vt:variant>
      <vt:variant>
        <vt:i4>30</vt:i4>
      </vt:variant>
      <vt:variant>
        <vt:i4>0</vt:i4>
      </vt:variant>
      <vt:variant>
        <vt:i4>5</vt:i4>
      </vt:variant>
      <vt:variant>
        <vt:lpwstr>https://www.cqc.org.uk/about-us/fundamental-standards</vt:lpwstr>
      </vt:variant>
      <vt:variant>
        <vt:lpwstr/>
      </vt:variant>
      <vt:variant>
        <vt:i4>5636120</vt:i4>
      </vt:variant>
      <vt:variant>
        <vt:i4>27</vt:i4>
      </vt:variant>
      <vt:variant>
        <vt:i4>0</vt:i4>
      </vt:variant>
      <vt:variant>
        <vt:i4>5</vt:i4>
      </vt:variant>
      <vt:variant>
        <vt:lpwstr>https://www.legislation.gov.uk/ukpga/2014/6/contents</vt:lpwstr>
      </vt:variant>
      <vt:variant>
        <vt:lpwstr/>
      </vt:variant>
      <vt:variant>
        <vt:i4>5111903</vt:i4>
      </vt:variant>
      <vt:variant>
        <vt:i4>24</vt:i4>
      </vt:variant>
      <vt:variant>
        <vt:i4>0</vt:i4>
      </vt:variant>
      <vt:variant>
        <vt:i4>5</vt:i4>
      </vt:variant>
      <vt:variant>
        <vt:lpwstr>https://speechandlanguage.org.uk/educators-and-professionals/what-works-database/</vt:lpwstr>
      </vt:variant>
      <vt:variant>
        <vt:lpwstr>:~:text=What%20Works%20offers%20essential%20information,young%20people%20they%20work%20with.</vt:lpwstr>
      </vt:variant>
      <vt:variant>
        <vt:i4>1179740</vt:i4>
      </vt:variant>
      <vt:variant>
        <vt:i4>21</vt:i4>
      </vt:variant>
      <vt:variant>
        <vt:i4>0</vt:i4>
      </vt:variant>
      <vt:variant>
        <vt:i4>5</vt:i4>
      </vt:variant>
      <vt:variant>
        <vt:lpwstr>https://www.rcsltcpd.org.uk/</vt:lpwstr>
      </vt:variant>
      <vt:variant>
        <vt:lpwstr/>
      </vt:variant>
      <vt:variant>
        <vt:i4>1441866</vt:i4>
      </vt:variant>
      <vt:variant>
        <vt:i4>18</vt:i4>
      </vt:variant>
      <vt:variant>
        <vt:i4>0</vt:i4>
      </vt:variant>
      <vt:variant>
        <vt:i4>5</vt:i4>
      </vt:variant>
      <vt:variant>
        <vt:lpwstr>https://calderdaleframework.com/</vt:lpwstr>
      </vt:variant>
      <vt:variant>
        <vt:lpwstr/>
      </vt:variant>
      <vt:variant>
        <vt:i4>6881378</vt:i4>
      </vt:variant>
      <vt:variant>
        <vt:i4>15</vt:i4>
      </vt:variant>
      <vt:variant>
        <vt:i4>0</vt:i4>
      </vt:variant>
      <vt:variant>
        <vt:i4>5</vt:i4>
      </vt:variant>
      <vt:variant>
        <vt:lpwstr>https://www.hcpc-uk.org/standards/standards-of-conduct-performance-and-ethics/</vt:lpwstr>
      </vt:variant>
      <vt:variant>
        <vt:lpwstr/>
      </vt:variant>
      <vt:variant>
        <vt:i4>5767177</vt:i4>
      </vt:variant>
      <vt:variant>
        <vt:i4>12</vt:i4>
      </vt:variant>
      <vt:variant>
        <vt:i4>0</vt:i4>
      </vt:variant>
      <vt:variant>
        <vt:i4>5</vt:i4>
      </vt:variant>
      <vt:variant>
        <vt:lpwstr>https://www.rcslt.org/members/clinical-guidance/eating-and-drinking-with-acknowledged-risks-risk-feeding/</vt:lpwstr>
      </vt:variant>
      <vt:variant>
        <vt:lpwstr>section-3</vt:lpwstr>
      </vt:variant>
      <vt:variant>
        <vt:i4>720926</vt:i4>
      </vt:variant>
      <vt:variant>
        <vt:i4>9</vt:i4>
      </vt:variant>
      <vt:variant>
        <vt:i4>0</vt:i4>
      </vt:variant>
      <vt:variant>
        <vt:i4>5</vt:i4>
      </vt:variant>
      <vt:variant>
        <vt:lpwstr>https://www.rcslt.org/members/clinical-guidance/eating-and-drinking-with-acknowledged-risks-risk-feeding/</vt:lpwstr>
      </vt:variant>
      <vt:variant>
        <vt:lpwstr/>
      </vt:variant>
      <vt:variant>
        <vt:i4>3342396</vt:i4>
      </vt:variant>
      <vt:variant>
        <vt:i4>6</vt:i4>
      </vt:variant>
      <vt:variant>
        <vt:i4>0</vt:i4>
      </vt:variant>
      <vt:variant>
        <vt:i4>5</vt:i4>
      </vt:variant>
      <vt:variant>
        <vt:lpwstr>https://www.rcslt.org/members/clinical-guidance/eating-drinking-and-swallowing/</vt:lpwstr>
      </vt:variant>
      <vt:variant>
        <vt:lpwstr/>
      </vt:variant>
      <vt:variant>
        <vt:i4>851991</vt:i4>
      </vt:variant>
      <vt:variant>
        <vt:i4>3</vt:i4>
      </vt:variant>
      <vt:variant>
        <vt:i4>0</vt:i4>
      </vt:variant>
      <vt:variant>
        <vt:i4>5</vt:i4>
      </vt:variant>
      <vt:variant>
        <vt:lpwstr>https://www.rcslt.org/members/delivering-quality-services/delegation/delegation-learning/</vt:lpwstr>
      </vt:variant>
      <vt:variant>
        <vt:lpwstr/>
      </vt:variant>
      <vt:variant>
        <vt:i4>7471108</vt:i4>
      </vt:variant>
      <vt:variant>
        <vt:i4>0</vt:i4>
      </vt:variant>
      <vt:variant>
        <vt:i4>0</vt:i4>
      </vt:variant>
      <vt:variant>
        <vt:i4>5</vt:i4>
      </vt:variant>
      <vt:variant>
        <vt:lpwstr>mailto:elizabeth.brookfield@rcslt.org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Walker</dc:creator>
  <cp:keywords/>
  <dc:description/>
  <cp:lastModifiedBy>Hannah Lewis</cp:lastModifiedBy>
  <cp:revision>3</cp:revision>
  <dcterms:created xsi:type="dcterms:W3CDTF">2025-06-05T16:27:00Z</dcterms:created>
  <dcterms:modified xsi:type="dcterms:W3CDTF">2025-06-06T11:29:00Z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0x01010015222117E270524587FC756417F85A13</vt:lpwstr>
  </property>
  <property fmtid="{D5CDD505-2E9C-101B-9397-08002B2CF9AE}" pid="4" name="Order">
    <vt:r8>229600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