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6D30" w14:textId="233E4ECA" w:rsidR="003C1748" w:rsidRPr="00985866" w:rsidRDefault="003C1748" w:rsidP="003C1748">
      <w:pPr>
        <w:pStyle w:val="Title"/>
        <w:spacing w:before="240" w:after="240"/>
        <w:contextualSpacing w:val="0"/>
        <w:rPr>
          <w:rFonts w:ascii="Open Sans Bold" w:hAnsi="Open Sans Bold" w:cs="Open Sans Bold"/>
        </w:rPr>
      </w:pPr>
      <w:r w:rsidRPr="003C1748">
        <w:rPr>
          <w:rFonts w:ascii="Open Sans Bold" w:hAnsi="Open Sans Bold" w:cs="Open Sans Bold"/>
        </w:rPr>
        <w:t>Upskilling the wider workforce</w:t>
      </w:r>
    </w:p>
    <w:p w14:paraId="3BEB778B" w14:textId="77777777" w:rsidR="003C1748" w:rsidRPr="00A017C5" w:rsidRDefault="003C1748" w:rsidP="003C1748">
      <w:pPr>
        <w:pStyle w:val="Heading2"/>
        <w:rPr>
          <w:rFonts w:ascii="Open Sans" w:hAnsi="Open Sans" w:cs="Open Sans"/>
        </w:rPr>
      </w:pPr>
      <w:r w:rsidRPr="00A017C5">
        <w:rPr>
          <w:rFonts w:ascii="Open Sans" w:hAnsi="Open Sans" w:cs="Open Sans"/>
        </w:rPr>
        <w:t>DRAFT FOR CONSULTATION</w:t>
      </w:r>
    </w:p>
    <w:p w14:paraId="5355F6AC" w14:textId="77777777" w:rsidR="003C1748" w:rsidRPr="00F24BA5" w:rsidRDefault="003C1748" w:rsidP="003C1748">
      <w:pPr>
        <w:pStyle w:val="Heading3"/>
        <w:spacing w:before="240" w:after="240"/>
        <w:rPr>
          <w:rFonts w:ascii="Open Sans" w:hAnsi="Open Sans" w:cs="Open Sans"/>
          <w:b/>
          <w:bCs/>
        </w:rPr>
      </w:pPr>
      <w:r w:rsidRPr="00F24BA5">
        <w:rPr>
          <w:rFonts w:ascii="Open Sans" w:hAnsi="Open Sans" w:cs="Open Sans"/>
        </w:rPr>
        <w:t>June 2025</w:t>
      </w:r>
    </w:p>
    <w:p w14:paraId="23E502E5" w14:textId="77777777" w:rsidR="003C1748" w:rsidRPr="00985866" w:rsidRDefault="003C1748" w:rsidP="003C1748">
      <w:pPr>
        <w:pStyle w:val="Heading4"/>
        <w:spacing w:before="240" w:after="240"/>
        <w:rPr>
          <w:rFonts w:ascii="Open Sans" w:eastAsia="Open Sans" w:hAnsi="Open Sans" w:cs="Open Sans"/>
          <w:i w:val="0"/>
          <w:iCs w:val="0"/>
          <w:color w:val="auto"/>
        </w:rPr>
      </w:pPr>
      <w:r w:rsidRPr="002F2CF4">
        <w:rPr>
          <w:rFonts w:ascii="Open Sans" w:eastAsia="Open Sans" w:hAnsi="Open Sans" w:cs="Open Sans"/>
          <w:i w:val="0"/>
          <w:iCs w:val="0"/>
          <w:color w:val="AA0000"/>
        </w:rPr>
        <w:t xml:space="preserve">Information contained within this document is for consultation only and should not be shared outside of this. </w:t>
      </w:r>
    </w:p>
    <w:p w14:paraId="23ACDFF0" w14:textId="77777777" w:rsidR="003C1748" w:rsidRPr="00214C50" w:rsidRDefault="003C1748" w:rsidP="003C1748">
      <w:pPr>
        <w:spacing w:before="240" w:after="240"/>
        <w:rPr>
          <w:rFonts w:ascii="Open Sans" w:hAnsi="Open Sans" w:cs="Open Sans"/>
          <w:b/>
          <w:bCs/>
        </w:rPr>
      </w:pPr>
      <w:r w:rsidRPr="00214C50">
        <w:rPr>
          <w:rFonts w:ascii="Open Sans" w:hAnsi="Open Sans" w:cs="Open Sans"/>
          <w:b/>
          <w:bCs/>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3A17BE5F" w14:textId="77777777" w:rsidR="003C1748" w:rsidRPr="00214C50" w:rsidRDefault="003C1748" w:rsidP="003C1748">
      <w:pPr>
        <w:spacing w:before="240" w:after="240"/>
        <w:rPr>
          <w:rFonts w:ascii="Open Sans" w:hAnsi="Open Sans" w:cs="Open Sans"/>
        </w:rPr>
      </w:pPr>
      <w:r w:rsidRPr="00214C50">
        <w:rPr>
          <w:rFonts w:ascii="Open Sans" w:hAnsi="Open Sans" w:cs="Open Sans"/>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3BEF2797" w14:textId="77777777" w:rsidR="003C1748" w:rsidRPr="00214C50" w:rsidRDefault="003C1748" w:rsidP="003C1748">
      <w:pPr>
        <w:spacing w:before="240" w:after="240"/>
        <w:rPr>
          <w:rFonts w:ascii="Open Sans" w:hAnsi="Open Sans" w:cs="Open Sans"/>
        </w:rPr>
      </w:pPr>
      <w:r w:rsidRPr="00214C50">
        <w:rPr>
          <w:rFonts w:ascii="Open Sans" w:hAnsi="Open Sans" w:cs="Open Sans"/>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60CEA6F7" w14:textId="77777777" w:rsidR="003C1748" w:rsidRPr="00214C50" w:rsidRDefault="003C1748" w:rsidP="003C1748">
      <w:pPr>
        <w:pStyle w:val="BodyText"/>
        <w:spacing w:before="240" w:after="240"/>
        <w:rPr>
          <w:sz w:val="22"/>
          <w:szCs w:val="22"/>
        </w:rPr>
      </w:pPr>
      <w:r w:rsidRPr="00214C50">
        <w:rPr>
          <w:sz w:val="22"/>
          <w:szCs w:val="22"/>
        </w:rPr>
        <w:t>Thank you for your support with this project.</w:t>
      </w:r>
    </w:p>
    <w:p w14:paraId="72E84D22" w14:textId="77777777" w:rsidR="003C1748" w:rsidRPr="00214C50" w:rsidRDefault="003C1748" w:rsidP="003C1748">
      <w:pPr>
        <w:pStyle w:val="BodyText"/>
        <w:spacing w:before="240" w:after="240"/>
        <w:rPr>
          <w:sz w:val="22"/>
          <w:szCs w:val="22"/>
        </w:rPr>
      </w:pPr>
      <w:r w:rsidRPr="00214C50">
        <w:rPr>
          <w:sz w:val="22"/>
          <w:szCs w:val="22"/>
        </w:rPr>
        <w:t>Elizabeth Brookfield, Senior Project Manager</w:t>
      </w:r>
    </w:p>
    <w:p w14:paraId="54E417C6" w14:textId="77777777" w:rsidR="003C1748" w:rsidRPr="00214C50" w:rsidRDefault="003C1748" w:rsidP="003C1748">
      <w:pPr>
        <w:pStyle w:val="BodyText"/>
        <w:spacing w:before="240" w:after="240"/>
        <w:rPr>
          <w:sz w:val="22"/>
          <w:szCs w:val="22"/>
        </w:rPr>
      </w:pPr>
      <w:hyperlink r:id="rId11" w:history="1">
        <w:r w:rsidRPr="00214C50">
          <w:rPr>
            <w:rStyle w:val="Hyperlink"/>
            <w:sz w:val="22"/>
            <w:szCs w:val="22"/>
          </w:rPr>
          <w:t>elizabeth.brookfield@rcslt.org</w:t>
        </w:r>
      </w:hyperlink>
    </w:p>
    <w:p w14:paraId="4D70DBAC" w14:textId="77777777" w:rsidR="003C1748" w:rsidRPr="00214C50" w:rsidRDefault="003C1748" w:rsidP="003C1748">
      <w:pPr>
        <w:rPr>
          <w:rStyle w:val="Strong"/>
          <w:rFonts w:ascii="Open Sans" w:eastAsiaTheme="majorEastAsia" w:hAnsi="Open Sans" w:cs="Open Sans"/>
          <w:b w:val="0"/>
          <w:bCs w:val="0"/>
          <w:spacing w:val="-10"/>
          <w:kern w:val="28"/>
        </w:rPr>
      </w:pPr>
      <w:r w:rsidRPr="00214C50">
        <w:rPr>
          <w:rStyle w:val="Strong"/>
          <w:rFonts w:ascii="Open Sans" w:hAnsi="Open Sans" w:cs="Open Sans"/>
        </w:rPr>
        <w:br w:type="page"/>
      </w:r>
    </w:p>
    <w:p w14:paraId="7CDCEAEF" w14:textId="795BAFA3" w:rsidR="00147E66" w:rsidRPr="00214C50" w:rsidRDefault="110CCF7C" w:rsidP="006C1FE6">
      <w:pPr>
        <w:rPr>
          <w:rFonts w:ascii="Open Sans" w:hAnsi="Open Sans" w:cs="Open Sans"/>
        </w:rPr>
      </w:pPr>
      <w:r w:rsidRPr="00214C50">
        <w:rPr>
          <w:rFonts w:ascii="Open Sans" w:hAnsi="Open Sans" w:cs="Open Sans"/>
        </w:rPr>
        <w:lastRenderedPageBreak/>
        <w:t>Explore the</w:t>
      </w:r>
      <w:r w:rsidR="7E4F17C2" w:rsidRPr="00214C50">
        <w:rPr>
          <w:rFonts w:ascii="Open Sans" w:hAnsi="Open Sans" w:cs="Open Sans"/>
        </w:rPr>
        <w:t xml:space="preserve"> benefits of upskilling professional colleagues through training</w:t>
      </w:r>
      <w:r w:rsidR="0E2C5036" w:rsidRPr="00214C50">
        <w:rPr>
          <w:rFonts w:ascii="Open Sans" w:hAnsi="Open Sans" w:cs="Open Sans"/>
        </w:rPr>
        <w:t>,</w:t>
      </w:r>
      <w:r w:rsidR="625FD5E4" w:rsidRPr="00214C50">
        <w:rPr>
          <w:rFonts w:ascii="Open Sans" w:hAnsi="Open Sans" w:cs="Open Sans"/>
        </w:rPr>
        <w:t xml:space="preserve"> get</w:t>
      </w:r>
      <w:r w:rsidR="0E2C5036" w:rsidRPr="00214C50">
        <w:rPr>
          <w:rFonts w:ascii="Open Sans" w:hAnsi="Open Sans" w:cs="Open Sans"/>
        </w:rPr>
        <w:t xml:space="preserve"> </w:t>
      </w:r>
      <w:r w:rsidR="3ED0B205" w:rsidRPr="00214C50">
        <w:rPr>
          <w:rFonts w:ascii="Open Sans" w:hAnsi="Open Sans" w:cs="Open Sans"/>
        </w:rPr>
        <w:t xml:space="preserve">advice on best practice and </w:t>
      </w:r>
      <w:r w:rsidR="535308EE" w:rsidRPr="00214C50">
        <w:rPr>
          <w:rFonts w:ascii="Open Sans" w:hAnsi="Open Sans" w:cs="Open Sans"/>
        </w:rPr>
        <w:t>understand levels of accountability and legal responsibilities when delegating work</w:t>
      </w:r>
    </w:p>
    <w:p w14:paraId="6991650F" w14:textId="33B52C24" w:rsidR="00147E66" w:rsidRPr="0001738B" w:rsidRDefault="00147E66" w:rsidP="0001738B">
      <w:pPr>
        <w:pStyle w:val="Heading1"/>
        <w:numPr>
          <w:ilvl w:val="0"/>
          <w:numId w:val="27"/>
        </w:numPr>
        <w:ind w:left="284"/>
        <w:rPr>
          <w:rFonts w:ascii="Open Sans" w:hAnsi="Open Sans" w:cs="Open Sans"/>
        </w:rPr>
      </w:pPr>
      <w:r w:rsidRPr="0001738B">
        <w:rPr>
          <w:rFonts w:ascii="Open Sans" w:hAnsi="Open Sans" w:cs="Open Sans"/>
        </w:rPr>
        <w:t>Introduction</w:t>
      </w:r>
    </w:p>
    <w:p w14:paraId="473C19EE" w14:textId="77777777" w:rsidR="00147E66" w:rsidRPr="00214C50" w:rsidRDefault="00147E66" w:rsidP="00147E66">
      <w:p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t>Working collaboratively with others is a fundamental aspect of speech and language therapy practice, which often involves upskilling the wider workforce.</w:t>
      </w:r>
    </w:p>
    <w:p w14:paraId="1C71B262" w14:textId="05012932" w:rsidR="00E42EB8" w:rsidRPr="00214C50" w:rsidRDefault="002A0984" w:rsidP="001D3A94">
      <w:pPr>
        <w:spacing w:before="100" w:beforeAutospacing="1" w:after="100" w:afterAutospacing="1" w:line="240" w:lineRule="auto"/>
        <w:rPr>
          <w:rFonts w:ascii="Open Sans" w:hAnsi="Open Sans" w:cs="Open Sans"/>
        </w:rPr>
      </w:pPr>
      <w:r w:rsidRPr="00214C50">
        <w:rPr>
          <w:rStyle w:val="Strong"/>
          <w:rFonts w:ascii="Open Sans" w:hAnsi="Open Sans" w:cs="Open Sans"/>
          <w:b w:val="0"/>
        </w:rPr>
        <w:t>Upskilling the wider workforce</w:t>
      </w:r>
      <w:r w:rsidRPr="00214C50">
        <w:rPr>
          <w:rFonts w:ascii="Open Sans" w:hAnsi="Open Sans" w:cs="Open Sans"/>
        </w:rPr>
        <w:t xml:space="preserve"> refers to the process of equipping professionals</w:t>
      </w:r>
      <w:r w:rsidR="00690E68" w:rsidRPr="00214C50">
        <w:rPr>
          <w:rFonts w:ascii="Open Sans" w:hAnsi="Open Sans" w:cs="Open Sans"/>
        </w:rPr>
        <w:t xml:space="preserve"> (</w:t>
      </w:r>
      <w:r w:rsidRPr="00214C50">
        <w:rPr>
          <w:rFonts w:ascii="Open Sans" w:hAnsi="Open Sans" w:cs="Open Sans"/>
        </w:rPr>
        <w:t>such as teachers, teaching assistants, care staff, and early years practitioners</w:t>
      </w:r>
      <w:r w:rsidR="00690E68" w:rsidRPr="00214C50">
        <w:rPr>
          <w:rFonts w:ascii="Open Sans" w:hAnsi="Open Sans" w:cs="Open Sans"/>
        </w:rPr>
        <w:t xml:space="preserve">) </w:t>
      </w:r>
      <w:r w:rsidRPr="00214C50">
        <w:rPr>
          <w:rFonts w:ascii="Open Sans" w:hAnsi="Open Sans" w:cs="Open Sans"/>
        </w:rPr>
        <w:t>with the knowledge, skills, and confidence to support communication and swallowing needs.</w:t>
      </w:r>
      <w:r w:rsidR="006F2202" w:rsidRPr="00214C50">
        <w:rPr>
          <w:rFonts w:ascii="Open Sans" w:hAnsi="Open Sans" w:cs="Open Sans"/>
        </w:rPr>
        <w:t xml:space="preserve"> </w:t>
      </w:r>
      <w:r w:rsidR="00B330C0" w:rsidRPr="00214C50">
        <w:rPr>
          <w:rFonts w:ascii="Open Sans" w:hAnsi="Open Sans" w:cs="Open Sans"/>
        </w:rPr>
        <w:t>SLTs provide their professional colleagues with</w:t>
      </w:r>
      <w:r w:rsidRPr="00214C50">
        <w:rPr>
          <w:rFonts w:ascii="Open Sans" w:hAnsi="Open Sans" w:cs="Open Sans"/>
        </w:rPr>
        <w:t xml:space="preserve"> training</w:t>
      </w:r>
      <w:r w:rsidR="00801F6B" w:rsidRPr="00214C50">
        <w:rPr>
          <w:rFonts w:ascii="Open Sans" w:hAnsi="Open Sans" w:cs="Open Sans"/>
        </w:rPr>
        <w:t xml:space="preserve"> to meet professional and legal standards</w:t>
      </w:r>
      <w:r w:rsidR="00B330C0" w:rsidRPr="00214C50">
        <w:rPr>
          <w:rFonts w:ascii="Open Sans" w:hAnsi="Open Sans" w:cs="Open Sans"/>
        </w:rPr>
        <w:t xml:space="preserve"> </w:t>
      </w:r>
      <w:r w:rsidRPr="00214C50">
        <w:rPr>
          <w:rFonts w:ascii="Open Sans" w:hAnsi="Open Sans" w:cs="Open Sans"/>
        </w:rPr>
        <w:t>shar</w:t>
      </w:r>
      <w:r w:rsidR="00801F6B" w:rsidRPr="00214C50">
        <w:rPr>
          <w:rFonts w:ascii="Open Sans" w:hAnsi="Open Sans" w:cs="Open Sans"/>
        </w:rPr>
        <w:t>e</w:t>
      </w:r>
      <w:r w:rsidR="00665F34" w:rsidRPr="00214C50">
        <w:rPr>
          <w:rFonts w:ascii="Open Sans" w:hAnsi="Open Sans" w:cs="Open Sans"/>
        </w:rPr>
        <w:t xml:space="preserve"> their</w:t>
      </w:r>
      <w:r w:rsidRPr="00214C50">
        <w:rPr>
          <w:rFonts w:ascii="Open Sans" w:hAnsi="Open Sans" w:cs="Open Sans"/>
        </w:rPr>
        <w:t xml:space="preserve"> expertise and</w:t>
      </w:r>
      <w:r w:rsidR="00665F34" w:rsidRPr="00214C50">
        <w:rPr>
          <w:rFonts w:ascii="Open Sans" w:hAnsi="Open Sans" w:cs="Open Sans"/>
        </w:rPr>
        <w:t xml:space="preserve"> help</w:t>
      </w:r>
      <w:r w:rsidRPr="00214C50">
        <w:rPr>
          <w:rFonts w:ascii="Open Sans" w:hAnsi="Open Sans" w:cs="Open Sans"/>
        </w:rPr>
        <w:t xml:space="preserve"> foster a shared understanding of speech, language and communication needs (SLCN) and dysphagia within their setting. </w:t>
      </w:r>
    </w:p>
    <w:p w14:paraId="5CC0DFA0" w14:textId="12DFD050" w:rsidR="00220D6D" w:rsidRPr="00214C50" w:rsidRDefault="002A0984" w:rsidP="001D3A94">
      <w:pPr>
        <w:spacing w:before="100" w:beforeAutospacing="1" w:after="100" w:afterAutospacing="1" w:line="240" w:lineRule="auto"/>
        <w:rPr>
          <w:rFonts w:ascii="Open Sans" w:hAnsi="Open Sans" w:cs="Open Sans"/>
        </w:rPr>
      </w:pPr>
      <w:r w:rsidRPr="00214C50">
        <w:rPr>
          <w:rFonts w:ascii="Open Sans" w:hAnsi="Open Sans" w:cs="Open Sans"/>
        </w:rPr>
        <w:t xml:space="preserve">Unlike </w:t>
      </w:r>
      <w:hyperlink r:id="rId12" w:history="1">
        <w:r w:rsidRPr="00214C50">
          <w:rPr>
            <w:rStyle w:val="Hyperlink"/>
            <w:rFonts w:ascii="Open Sans" w:hAnsi="Open Sans" w:cs="Open Sans"/>
          </w:rPr>
          <w:t>delegation</w:t>
        </w:r>
      </w:hyperlink>
      <w:r w:rsidRPr="00214C50">
        <w:rPr>
          <w:rFonts w:ascii="Open Sans" w:hAnsi="Open Sans" w:cs="Open Sans"/>
        </w:rPr>
        <w:t xml:space="preserve">, where specific tasks are formally </w:t>
      </w:r>
      <w:r w:rsidR="008013FB" w:rsidRPr="00214C50">
        <w:rPr>
          <w:rFonts w:ascii="Open Sans" w:hAnsi="Open Sans" w:cs="Open Sans"/>
        </w:rPr>
        <w:t>allocated</w:t>
      </w:r>
      <w:r w:rsidRPr="00214C50">
        <w:rPr>
          <w:rFonts w:ascii="Open Sans" w:hAnsi="Open Sans" w:cs="Open Sans"/>
        </w:rPr>
        <w:t xml:space="preserve"> to others under supervision and responsibility remains with the SLT, upskilling focuses on capacity building</w:t>
      </w:r>
      <w:r w:rsidR="007B044A" w:rsidRPr="00214C50">
        <w:rPr>
          <w:rFonts w:ascii="Open Sans" w:hAnsi="Open Sans" w:cs="Open Sans"/>
        </w:rPr>
        <w:t xml:space="preserve">. It </w:t>
      </w:r>
      <w:r w:rsidRPr="00214C50">
        <w:rPr>
          <w:rFonts w:ascii="Open Sans" w:hAnsi="Open Sans" w:cs="Open Sans"/>
        </w:rPr>
        <w:t>empower</w:t>
      </w:r>
      <w:r w:rsidR="007B044A" w:rsidRPr="00214C50">
        <w:rPr>
          <w:rFonts w:ascii="Open Sans" w:hAnsi="Open Sans" w:cs="Open Sans"/>
        </w:rPr>
        <w:t>s</w:t>
      </w:r>
      <w:r w:rsidRPr="00214C50">
        <w:rPr>
          <w:rFonts w:ascii="Open Sans" w:hAnsi="Open Sans" w:cs="Open Sans"/>
        </w:rPr>
        <w:t xml:space="preserve"> staff to embed supportive practices within their usual scope of work. It also differs from </w:t>
      </w:r>
      <w:hyperlink r:id="rId13" w:history="1">
        <w:r w:rsidRPr="00214C50">
          <w:rPr>
            <w:rStyle w:val="Hyperlink"/>
            <w:rFonts w:ascii="Open Sans" w:hAnsi="Open Sans" w:cs="Open Sans"/>
          </w:rPr>
          <w:t>enabling service users</w:t>
        </w:r>
      </w:hyperlink>
      <w:r w:rsidRPr="00214C50">
        <w:rPr>
          <w:rFonts w:ascii="Open Sans" w:hAnsi="Open Sans" w:cs="Open Sans"/>
        </w:rPr>
        <w:t xml:space="preserve">, which is about directly supporting individuals and their families to understand, manage and advocate for their own needs. </w:t>
      </w:r>
    </w:p>
    <w:p w14:paraId="7C6D204A" w14:textId="015E229D" w:rsidR="002A0984" w:rsidRPr="00214C50" w:rsidRDefault="002A0984" w:rsidP="00147E66">
      <w:pPr>
        <w:spacing w:before="100" w:beforeAutospacing="1" w:after="100" w:afterAutospacing="1" w:line="240" w:lineRule="auto"/>
        <w:rPr>
          <w:rFonts w:ascii="Open Sans" w:eastAsia="Times New Roman" w:hAnsi="Open Sans" w:cs="Open Sans"/>
          <w:lang w:eastAsia="en-GB"/>
        </w:rPr>
      </w:pPr>
      <w:r w:rsidRPr="00214C50">
        <w:rPr>
          <w:rFonts w:ascii="Open Sans" w:hAnsi="Open Sans" w:cs="Open Sans"/>
        </w:rPr>
        <w:t xml:space="preserve">Upskilling the workforce </w:t>
      </w:r>
      <w:r w:rsidR="005F12C4" w:rsidRPr="00214C50">
        <w:rPr>
          <w:rFonts w:ascii="Open Sans" w:hAnsi="Open Sans" w:cs="Open Sans"/>
        </w:rPr>
        <w:t>ensures that</w:t>
      </w:r>
      <w:r w:rsidRPr="00214C50">
        <w:rPr>
          <w:rFonts w:ascii="Open Sans" w:hAnsi="Open Sans" w:cs="Open Sans"/>
        </w:rPr>
        <w:t xml:space="preserve"> the environment</w:t>
      </w:r>
      <w:r w:rsidR="00665F34" w:rsidRPr="00214C50">
        <w:rPr>
          <w:rFonts w:ascii="Open Sans" w:hAnsi="Open Sans" w:cs="Open Sans"/>
        </w:rPr>
        <w:t>s</w:t>
      </w:r>
      <w:r w:rsidRPr="00214C50">
        <w:rPr>
          <w:rFonts w:ascii="Open Sans" w:hAnsi="Open Sans" w:cs="Open Sans"/>
        </w:rPr>
        <w:t xml:space="preserve"> around service user</w:t>
      </w:r>
      <w:r w:rsidR="005F12C4" w:rsidRPr="00214C50">
        <w:rPr>
          <w:rFonts w:ascii="Open Sans" w:hAnsi="Open Sans" w:cs="Open Sans"/>
        </w:rPr>
        <w:t>s</w:t>
      </w:r>
      <w:r w:rsidRPr="00214C50">
        <w:rPr>
          <w:rFonts w:ascii="Open Sans" w:hAnsi="Open Sans" w:cs="Open Sans"/>
        </w:rPr>
        <w:t xml:space="preserve"> </w:t>
      </w:r>
      <w:r w:rsidR="00665F34" w:rsidRPr="00214C50">
        <w:rPr>
          <w:rFonts w:ascii="Open Sans" w:hAnsi="Open Sans" w:cs="Open Sans"/>
        </w:rPr>
        <w:t xml:space="preserve">are </w:t>
      </w:r>
      <w:r w:rsidRPr="00214C50">
        <w:rPr>
          <w:rFonts w:ascii="Open Sans" w:hAnsi="Open Sans" w:cs="Open Sans"/>
        </w:rPr>
        <w:t>informed, responsive, and communication</w:t>
      </w:r>
      <w:r w:rsidR="00547312" w:rsidRPr="00214C50">
        <w:rPr>
          <w:rFonts w:ascii="Open Sans" w:hAnsi="Open Sans" w:cs="Open Sans"/>
        </w:rPr>
        <w:t xml:space="preserve"> </w:t>
      </w:r>
      <w:r w:rsidRPr="00214C50">
        <w:rPr>
          <w:rFonts w:ascii="Open Sans" w:hAnsi="Open Sans" w:cs="Open Sans"/>
        </w:rPr>
        <w:t>friendly.</w:t>
      </w:r>
      <w:r w:rsidR="001D3A94" w:rsidRPr="00214C50">
        <w:rPr>
          <w:rFonts w:ascii="Open Sans" w:eastAsia="Times New Roman" w:hAnsi="Open Sans" w:cs="Open Sans"/>
          <w:lang w:eastAsia="en-GB"/>
        </w:rPr>
        <w:t xml:space="preserve"> This process requires consideration of various legal and professional requirements by the registered SLT and those they work with.</w:t>
      </w:r>
    </w:p>
    <w:p w14:paraId="6231BE04" w14:textId="78FDBAE1" w:rsidR="00147E66" w:rsidRPr="00BD007B" w:rsidRDefault="00147E66" w:rsidP="0001738B">
      <w:pPr>
        <w:pStyle w:val="Heading1"/>
        <w:numPr>
          <w:ilvl w:val="0"/>
          <w:numId w:val="27"/>
        </w:numPr>
        <w:ind w:left="426"/>
        <w:rPr>
          <w:rFonts w:ascii="Open Sans" w:hAnsi="Open Sans" w:cs="Open Sans"/>
        </w:rPr>
      </w:pPr>
      <w:r w:rsidRPr="00BD007B">
        <w:rPr>
          <w:rFonts w:ascii="Open Sans" w:hAnsi="Open Sans" w:cs="Open Sans"/>
        </w:rPr>
        <w:t>Responsibilit</w:t>
      </w:r>
      <w:r w:rsidR="0095132F" w:rsidRPr="00BD007B">
        <w:rPr>
          <w:rFonts w:ascii="Open Sans" w:hAnsi="Open Sans" w:cs="Open Sans"/>
        </w:rPr>
        <w:t>ies</w:t>
      </w:r>
    </w:p>
    <w:p w14:paraId="2953838F" w14:textId="3589F0B5" w:rsidR="00147E66" w:rsidRPr="00BD007B" w:rsidRDefault="00547312" w:rsidP="003838BB">
      <w:pPr>
        <w:pStyle w:val="Heading2"/>
        <w:rPr>
          <w:rFonts w:ascii="Open Sans" w:eastAsia="Times New Roman" w:hAnsi="Open Sans" w:cs="Open Sans"/>
          <w:lang w:eastAsia="en-GB"/>
        </w:rPr>
      </w:pPr>
      <w:r>
        <w:rPr>
          <w:rFonts w:ascii="Open Sans" w:eastAsia="Times New Roman" w:hAnsi="Open Sans" w:cs="Open Sans"/>
          <w:lang w:eastAsia="en-GB"/>
        </w:rPr>
        <w:t xml:space="preserve">2.1 </w:t>
      </w:r>
      <w:r w:rsidR="00147E66" w:rsidRPr="00BD007B">
        <w:rPr>
          <w:rFonts w:ascii="Open Sans" w:eastAsia="Times New Roman" w:hAnsi="Open Sans" w:cs="Open Sans"/>
          <w:lang w:eastAsia="en-GB"/>
        </w:rPr>
        <w:t xml:space="preserve">SLT </w:t>
      </w:r>
      <w:r w:rsidR="0095132F" w:rsidRPr="00BD007B">
        <w:rPr>
          <w:rFonts w:ascii="Open Sans" w:eastAsia="Times New Roman" w:hAnsi="Open Sans" w:cs="Open Sans"/>
          <w:lang w:eastAsia="en-GB"/>
        </w:rPr>
        <w:t>c</w:t>
      </w:r>
      <w:r w:rsidR="00147E66" w:rsidRPr="00BD007B">
        <w:rPr>
          <w:rFonts w:ascii="Open Sans" w:eastAsia="Times New Roman" w:hAnsi="Open Sans" w:cs="Open Sans"/>
          <w:lang w:eastAsia="en-GB"/>
        </w:rPr>
        <w:t xml:space="preserve">ore </w:t>
      </w:r>
      <w:r w:rsidR="0095132F" w:rsidRPr="00BD007B">
        <w:rPr>
          <w:rFonts w:ascii="Open Sans" w:eastAsia="Times New Roman" w:hAnsi="Open Sans" w:cs="Open Sans"/>
          <w:lang w:eastAsia="en-GB"/>
        </w:rPr>
        <w:t>r</w:t>
      </w:r>
      <w:r w:rsidR="00147E66" w:rsidRPr="00BD007B">
        <w:rPr>
          <w:rFonts w:ascii="Open Sans" w:eastAsia="Times New Roman" w:hAnsi="Open Sans" w:cs="Open Sans"/>
          <w:lang w:eastAsia="en-GB"/>
        </w:rPr>
        <w:t>ole</w:t>
      </w:r>
    </w:p>
    <w:p w14:paraId="03EAD234" w14:textId="43607450" w:rsidR="00147E66" w:rsidRPr="00214C50" w:rsidRDefault="00147E66" w:rsidP="00147E66">
      <w:p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t>To support improved outcomes for individuals with speech, language</w:t>
      </w:r>
      <w:r w:rsidR="00D32589" w:rsidRPr="00214C50">
        <w:rPr>
          <w:rFonts w:ascii="Open Sans" w:eastAsia="Times New Roman" w:hAnsi="Open Sans" w:cs="Open Sans"/>
          <w:lang w:eastAsia="en-GB"/>
        </w:rPr>
        <w:t xml:space="preserve"> and </w:t>
      </w:r>
      <w:r w:rsidRPr="00214C50">
        <w:rPr>
          <w:rFonts w:ascii="Open Sans" w:eastAsia="Times New Roman" w:hAnsi="Open Sans" w:cs="Open Sans"/>
          <w:lang w:eastAsia="en-GB"/>
        </w:rPr>
        <w:t>communication</w:t>
      </w:r>
      <w:r w:rsidR="00D32589" w:rsidRPr="00214C50">
        <w:rPr>
          <w:rFonts w:ascii="Open Sans" w:eastAsia="Times New Roman" w:hAnsi="Open Sans" w:cs="Open Sans"/>
          <w:lang w:eastAsia="en-GB"/>
        </w:rPr>
        <w:t xml:space="preserve"> needs (SLCN) and eating, drinking and </w:t>
      </w:r>
      <w:r w:rsidRPr="00214C50">
        <w:rPr>
          <w:rFonts w:ascii="Open Sans" w:eastAsia="Times New Roman" w:hAnsi="Open Sans" w:cs="Open Sans"/>
          <w:lang w:eastAsia="en-GB"/>
        </w:rPr>
        <w:t>swallowing difficulties</w:t>
      </w:r>
      <w:r w:rsidR="00D32589" w:rsidRPr="00214C50">
        <w:rPr>
          <w:rFonts w:ascii="Open Sans" w:eastAsia="Times New Roman" w:hAnsi="Open Sans" w:cs="Open Sans"/>
          <w:lang w:eastAsia="en-GB"/>
        </w:rPr>
        <w:t xml:space="preserve"> (EDS)</w:t>
      </w:r>
      <w:r w:rsidRPr="00214C50">
        <w:rPr>
          <w:rFonts w:ascii="Open Sans" w:eastAsia="Times New Roman" w:hAnsi="Open Sans" w:cs="Open Sans"/>
          <w:lang w:eastAsia="en-GB"/>
        </w:rPr>
        <w:t>, SLTs have a core role in:</w:t>
      </w:r>
    </w:p>
    <w:p w14:paraId="628ED2C8" w14:textId="39EC703A" w:rsidR="00147E66" w:rsidRPr="00214C50" w:rsidRDefault="004871BF" w:rsidP="00147E66">
      <w:pPr>
        <w:numPr>
          <w:ilvl w:val="0"/>
          <w:numId w:val="7"/>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t>u</w:t>
      </w:r>
      <w:r w:rsidR="00147E66" w:rsidRPr="00214C50">
        <w:rPr>
          <w:rFonts w:ascii="Open Sans" w:eastAsia="Times New Roman" w:hAnsi="Open Sans" w:cs="Open Sans"/>
          <w:lang w:eastAsia="en-GB"/>
        </w:rPr>
        <w:t>pskilling the wider workforce, including clinical colleagues, education professionals, justice system staff and those in the third sector</w:t>
      </w:r>
    </w:p>
    <w:p w14:paraId="1C391DD9" w14:textId="3E9A3451" w:rsidR="00147E66" w:rsidRPr="00214C50" w:rsidRDefault="001D0522" w:rsidP="00147E66">
      <w:pPr>
        <w:numPr>
          <w:ilvl w:val="0"/>
          <w:numId w:val="7"/>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t>a</w:t>
      </w:r>
      <w:r w:rsidR="00147E66" w:rsidRPr="00214C50">
        <w:rPr>
          <w:rFonts w:ascii="Open Sans" w:eastAsia="Times New Roman" w:hAnsi="Open Sans" w:cs="Open Sans"/>
          <w:lang w:eastAsia="en-GB"/>
        </w:rPr>
        <w:t>cting as a role model for best practice in speech and language therapy delivery.</w:t>
      </w:r>
    </w:p>
    <w:p w14:paraId="563AC37B" w14:textId="730D6C6F" w:rsidR="00147E66" w:rsidRPr="00214C50" w:rsidRDefault="00671FF9" w:rsidP="00147E66">
      <w:pPr>
        <w:numPr>
          <w:ilvl w:val="0"/>
          <w:numId w:val="7"/>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lastRenderedPageBreak/>
        <w:t>e</w:t>
      </w:r>
      <w:r w:rsidR="00147E66" w:rsidRPr="00214C50">
        <w:rPr>
          <w:rFonts w:ascii="Open Sans" w:eastAsia="Times New Roman" w:hAnsi="Open Sans" w:cs="Open Sans"/>
          <w:lang w:eastAsia="en-GB"/>
        </w:rPr>
        <w:t>nsuring that training provided is aligned with best practices and current research evidence</w:t>
      </w:r>
    </w:p>
    <w:p w14:paraId="33F03914" w14:textId="2F0BEFD0" w:rsidR="00183020" w:rsidRPr="00214C50" w:rsidRDefault="00671FF9" w:rsidP="00547312">
      <w:pPr>
        <w:numPr>
          <w:ilvl w:val="0"/>
          <w:numId w:val="7"/>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t>m</w:t>
      </w:r>
      <w:r w:rsidR="00147E66" w:rsidRPr="00214C50">
        <w:rPr>
          <w:rFonts w:ascii="Open Sans" w:eastAsia="Times New Roman" w:hAnsi="Open Sans" w:cs="Open Sans"/>
          <w:lang w:eastAsia="en-GB"/>
        </w:rPr>
        <w:t>onitoring the impact of training initiatives and adjusting content accordingly</w:t>
      </w:r>
    </w:p>
    <w:p w14:paraId="63DCC90B" w14:textId="334B1E0A" w:rsidR="00547312" w:rsidRPr="00214C50" w:rsidRDefault="00547312" w:rsidP="00547312">
      <w:pPr>
        <w:pStyle w:val="Heading2"/>
        <w:rPr>
          <w:rFonts w:ascii="Open Sans" w:hAnsi="Open Sans" w:cs="Open Sans"/>
        </w:rPr>
      </w:pPr>
      <w:r w:rsidRPr="00214C50">
        <w:rPr>
          <w:rFonts w:ascii="Open Sans" w:hAnsi="Open Sans" w:cs="Open Sans"/>
        </w:rPr>
        <w:t xml:space="preserve">2.2 </w:t>
      </w:r>
      <w:r w:rsidR="00147E66" w:rsidRPr="00214C50">
        <w:rPr>
          <w:rFonts w:ascii="Open Sans" w:hAnsi="Open Sans" w:cs="Open Sans"/>
        </w:rPr>
        <w:t xml:space="preserve">HCPC </w:t>
      </w:r>
      <w:r w:rsidR="003D5C3E" w:rsidRPr="00214C50">
        <w:rPr>
          <w:rFonts w:ascii="Open Sans" w:hAnsi="Open Sans" w:cs="Open Sans"/>
        </w:rPr>
        <w:t>s</w:t>
      </w:r>
      <w:r w:rsidR="00147E66" w:rsidRPr="00214C50">
        <w:rPr>
          <w:rFonts w:ascii="Open Sans" w:hAnsi="Open Sans" w:cs="Open Sans"/>
        </w:rPr>
        <w:t xml:space="preserve">tandards </w:t>
      </w:r>
      <w:r w:rsidR="003D5C3E" w:rsidRPr="00214C50">
        <w:rPr>
          <w:rFonts w:ascii="Open Sans" w:hAnsi="Open Sans" w:cs="Open Sans"/>
        </w:rPr>
        <w:t>r</w:t>
      </w:r>
      <w:r w:rsidR="00147E66" w:rsidRPr="00214C50">
        <w:rPr>
          <w:rFonts w:ascii="Open Sans" w:hAnsi="Open Sans" w:cs="Open Sans"/>
        </w:rPr>
        <w:t>elating to</w:t>
      </w:r>
      <w:r w:rsidR="002A0984" w:rsidRPr="00214C50">
        <w:rPr>
          <w:rFonts w:ascii="Open Sans" w:hAnsi="Open Sans" w:cs="Open Sans"/>
        </w:rPr>
        <w:t xml:space="preserve"> </w:t>
      </w:r>
      <w:r w:rsidRPr="00214C50">
        <w:rPr>
          <w:rFonts w:ascii="Open Sans" w:hAnsi="Open Sans" w:cs="Open Sans"/>
        </w:rPr>
        <w:t>u</w:t>
      </w:r>
      <w:r w:rsidR="002A0984" w:rsidRPr="00214C50">
        <w:rPr>
          <w:rFonts w:ascii="Open Sans" w:hAnsi="Open Sans" w:cs="Open Sans"/>
        </w:rPr>
        <w:t xml:space="preserve">pskilling the </w:t>
      </w:r>
      <w:r w:rsidRPr="00214C50">
        <w:rPr>
          <w:rFonts w:ascii="Open Sans" w:hAnsi="Open Sans" w:cs="Open Sans"/>
        </w:rPr>
        <w:t>w</w:t>
      </w:r>
      <w:r w:rsidR="002A0984" w:rsidRPr="00214C50">
        <w:rPr>
          <w:rFonts w:ascii="Open Sans" w:hAnsi="Open Sans" w:cs="Open Sans"/>
        </w:rPr>
        <w:t xml:space="preserve">ider </w:t>
      </w:r>
      <w:r w:rsidRPr="00214C50">
        <w:rPr>
          <w:rFonts w:ascii="Open Sans" w:hAnsi="Open Sans" w:cs="Open Sans"/>
        </w:rPr>
        <w:t>w</w:t>
      </w:r>
      <w:r w:rsidR="002A0984" w:rsidRPr="00214C50">
        <w:rPr>
          <w:rFonts w:ascii="Open Sans" w:hAnsi="Open Sans" w:cs="Open Sans"/>
        </w:rPr>
        <w:t>orkforce</w:t>
      </w:r>
    </w:p>
    <w:p w14:paraId="5E34B54E" w14:textId="5707DE02" w:rsidR="002A0984" w:rsidRPr="00214C50" w:rsidRDefault="002A0984" w:rsidP="00547312">
      <w:pPr>
        <w:spacing w:before="100" w:beforeAutospacing="1" w:after="100" w:afterAutospacing="1" w:line="240" w:lineRule="auto"/>
        <w:outlineLvl w:val="3"/>
        <w:rPr>
          <w:rFonts w:ascii="Open Sans" w:eastAsia="Times New Roman" w:hAnsi="Open Sans" w:cs="Open Sans"/>
          <w:b/>
          <w:bCs/>
          <w:lang w:eastAsia="en-GB"/>
        </w:rPr>
      </w:pPr>
      <w:r w:rsidRPr="00214C50">
        <w:rPr>
          <w:rFonts w:ascii="Open Sans" w:eastAsia="Times New Roman" w:hAnsi="Open Sans" w:cs="Open Sans"/>
          <w:b/>
          <w:bCs/>
          <w:lang w:eastAsia="en-GB"/>
        </w:rPr>
        <w:t>1. Education, Advice and Training</w:t>
      </w:r>
    </w:p>
    <w:p w14:paraId="271C47E1" w14:textId="6C878B52" w:rsidR="002A0984" w:rsidRPr="00214C50" w:rsidRDefault="009D63DB" w:rsidP="002A0984">
      <w:pPr>
        <w:numPr>
          <w:ilvl w:val="0"/>
          <w:numId w:val="21"/>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14.14</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“be able to advise and educate service users, their families and carers to promote health and prevent disorders”</w:t>
      </w:r>
      <w:r w:rsidR="002A0984" w:rsidRPr="00214C50">
        <w:rPr>
          <w:rFonts w:ascii="Open Sans" w:eastAsia="Times New Roman" w:hAnsi="Open Sans" w:cs="Open Sans"/>
          <w:lang w:eastAsia="en-GB"/>
        </w:rPr>
        <w:br/>
        <w:t xml:space="preserve"> While focused on families, this standard also underpin the SLT’s advisory and training role with staff in education, care, and community settings.</w:t>
      </w:r>
    </w:p>
    <w:p w14:paraId="72049904" w14:textId="6F2B0552" w:rsidR="002A0984" w:rsidRPr="00214C50" w:rsidRDefault="009D63DB" w:rsidP="00547312">
      <w:pPr>
        <w:numPr>
          <w:ilvl w:val="0"/>
          <w:numId w:val="21"/>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HCPC standard</w:t>
      </w:r>
      <w:r w:rsidR="002A0984" w:rsidRPr="00214C50">
        <w:rPr>
          <w:rFonts w:ascii="Open Sans" w:eastAsia="Times New Roman" w:hAnsi="Open Sans" w:cs="Open Sans"/>
          <w:b/>
          <w:bCs/>
          <w:lang w:eastAsia="en-GB"/>
        </w:rPr>
        <w:t>14.15</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“be able to design, deliver, assess and evaluate training for other professionals”</w:t>
      </w:r>
      <w:r w:rsidR="002A0984" w:rsidRPr="00214C50">
        <w:rPr>
          <w:rFonts w:ascii="Open Sans" w:eastAsia="Times New Roman" w:hAnsi="Open Sans" w:cs="Open Sans"/>
          <w:lang w:eastAsia="en-GB"/>
        </w:rPr>
        <w:br/>
        <w:t xml:space="preserve"> This </w:t>
      </w:r>
      <w:r w:rsidR="00B321D5" w:rsidRPr="00214C50">
        <w:rPr>
          <w:rFonts w:ascii="Open Sans" w:eastAsia="Times New Roman" w:hAnsi="Open Sans" w:cs="Open Sans"/>
          <w:lang w:eastAsia="en-GB"/>
        </w:rPr>
        <w:t xml:space="preserve">standard </w:t>
      </w:r>
      <w:r w:rsidR="002A0984" w:rsidRPr="00214C50">
        <w:rPr>
          <w:rFonts w:ascii="Open Sans" w:eastAsia="Times New Roman" w:hAnsi="Open Sans" w:cs="Open Sans"/>
          <w:lang w:eastAsia="en-GB"/>
        </w:rPr>
        <w:t>is directly relevant to upskilling the workforce and highlights the SLT’s responsibility to build others’ knowledge and confidence.</w:t>
      </w:r>
    </w:p>
    <w:p w14:paraId="356F1290" w14:textId="77777777" w:rsidR="002A0984" w:rsidRPr="00214C50" w:rsidRDefault="002A0984" w:rsidP="002A0984">
      <w:pPr>
        <w:spacing w:before="100" w:beforeAutospacing="1" w:after="100" w:afterAutospacing="1" w:line="240" w:lineRule="auto"/>
        <w:outlineLvl w:val="3"/>
        <w:rPr>
          <w:rFonts w:ascii="Open Sans" w:eastAsia="Times New Roman" w:hAnsi="Open Sans" w:cs="Open Sans"/>
          <w:b/>
          <w:bCs/>
          <w:lang w:eastAsia="en-GB"/>
        </w:rPr>
      </w:pPr>
      <w:r w:rsidRPr="00214C50">
        <w:rPr>
          <w:rFonts w:ascii="Open Sans" w:eastAsia="Times New Roman" w:hAnsi="Open Sans" w:cs="Open Sans"/>
          <w:b/>
          <w:bCs/>
          <w:lang w:eastAsia="en-GB"/>
        </w:rPr>
        <w:t>2. Collaborative and Interprofessional Practice</w:t>
      </w:r>
    </w:p>
    <w:p w14:paraId="0127DC48" w14:textId="64F40662" w:rsidR="002A0984" w:rsidRPr="00214C50" w:rsidRDefault="009D63DB" w:rsidP="002A0984">
      <w:pPr>
        <w:numPr>
          <w:ilvl w:val="0"/>
          <w:numId w:val="22"/>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9.3</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“understand the need to build and sustain professional relationships as both an independent practitioner and collaboratively as a member of a team”</w:t>
      </w:r>
      <w:r w:rsidR="002A0984" w:rsidRPr="00214C50">
        <w:rPr>
          <w:rFonts w:ascii="Open Sans" w:eastAsia="Times New Roman" w:hAnsi="Open Sans" w:cs="Open Sans"/>
          <w:lang w:eastAsia="en-GB"/>
        </w:rPr>
        <w:br/>
        <w:t xml:space="preserve"> </w:t>
      </w:r>
      <w:r w:rsidR="00B321D5" w:rsidRPr="00214C50">
        <w:rPr>
          <w:rFonts w:ascii="Open Sans" w:eastAsia="Times New Roman" w:hAnsi="Open Sans" w:cs="Open Sans"/>
          <w:lang w:eastAsia="en-GB"/>
        </w:rPr>
        <w:t>This is e</w:t>
      </w:r>
      <w:r w:rsidR="002A0984" w:rsidRPr="00214C50">
        <w:rPr>
          <w:rFonts w:ascii="Open Sans" w:eastAsia="Times New Roman" w:hAnsi="Open Sans" w:cs="Open Sans"/>
          <w:lang w:eastAsia="en-GB"/>
        </w:rPr>
        <w:t>ssential when working alongside other professionals in shared environments (e.g. classrooms, clinics, care homes).</w:t>
      </w:r>
    </w:p>
    <w:p w14:paraId="713A71F2" w14:textId="74C26A72" w:rsidR="002A0984" w:rsidRPr="00214C50" w:rsidRDefault="009D63DB" w:rsidP="002A0984">
      <w:pPr>
        <w:numPr>
          <w:ilvl w:val="0"/>
          <w:numId w:val="22"/>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9.4</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“contribute effectively to work undertaken as part of a multi-disciplinary team”</w:t>
      </w:r>
      <w:r w:rsidR="002A0984" w:rsidRPr="00214C50">
        <w:rPr>
          <w:rFonts w:ascii="Open Sans" w:eastAsia="Times New Roman" w:hAnsi="Open Sans" w:cs="Open Sans"/>
          <w:lang w:eastAsia="en-GB"/>
        </w:rPr>
        <w:br/>
      </w:r>
      <w:r w:rsidR="00740414" w:rsidRPr="00214C50">
        <w:rPr>
          <w:rFonts w:ascii="Open Sans" w:eastAsia="Times New Roman" w:hAnsi="Open Sans" w:cs="Open Sans"/>
          <w:lang w:eastAsia="en-GB"/>
        </w:rPr>
        <w:t xml:space="preserve"> This standard</w:t>
      </w:r>
      <w:r w:rsidR="002A0984" w:rsidRPr="00214C50">
        <w:rPr>
          <w:rFonts w:ascii="Open Sans" w:eastAsia="Times New Roman" w:hAnsi="Open Sans" w:cs="Open Sans"/>
          <w:lang w:eastAsia="en-GB"/>
        </w:rPr>
        <w:t xml:space="preserve"> </w:t>
      </w:r>
      <w:r w:rsidR="00740414" w:rsidRPr="00214C50">
        <w:rPr>
          <w:rFonts w:ascii="Open Sans" w:eastAsia="Times New Roman" w:hAnsi="Open Sans" w:cs="Open Sans"/>
          <w:lang w:eastAsia="en-GB"/>
        </w:rPr>
        <w:t>p</w:t>
      </w:r>
      <w:r w:rsidR="002A0984" w:rsidRPr="00214C50">
        <w:rPr>
          <w:rFonts w:ascii="Open Sans" w:eastAsia="Times New Roman" w:hAnsi="Open Sans" w:cs="Open Sans"/>
          <w:lang w:eastAsia="en-GB"/>
        </w:rPr>
        <w:t>romotes shared understanding and cooperative working for service user benefit.</w:t>
      </w:r>
    </w:p>
    <w:p w14:paraId="27140C8C" w14:textId="262243F3" w:rsidR="002A0984" w:rsidRPr="00214C50" w:rsidRDefault="009D63DB" w:rsidP="00547312">
      <w:pPr>
        <w:numPr>
          <w:ilvl w:val="0"/>
          <w:numId w:val="22"/>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9.6</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“be able to engage in inter-professional practice”</w:t>
      </w:r>
      <w:r w:rsidR="002A0984" w:rsidRPr="00214C50">
        <w:rPr>
          <w:rFonts w:ascii="Open Sans" w:eastAsia="Times New Roman" w:hAnsi="Open Sans" w:cs="Open Sans"/>
          <w:lang w:eastAsia="en-GB"/>
        </w:rPr>
        <w:br/>
        <w:t xml:space="preserve"> </w:t>
      </w:r>
      <w:r w:rsidR="00FC109F" w:rsidRPr="00214C50">
        <w:rPr>
          <w:rFonts w:ascii="Open Sans" w:eastAsia="Times New Roman" w:hAnsi="Open Sans" w:cs="Open Sans"/>
          <w:lang w:eastAsia="en-GB"/>
        </w:rPr>
        <w:t>This standard s</w:t>
      </w:r>
      <w:r w:rsidR="002A0984" w:rsidRPr="00214C50">
        <w:rPr>
          <w:rFonts w:ascii="Open Sans" w:eastAsia="Times New Roman" w:hAnsi="Open Sans" w:cs="Open Sans"/>
          <w:lang w:eastAsia="en-GB"/>
        </w:rPr>
        <w:t>upports mutual learning and the sharing of expertise between disciplines.</w:t>
      </w:r>
    </w:p>
    <w:p w14:paraId="47322E3A" w14:textId="77777777" w:rsidR="002A0984" w:rsidRPr="00214C50" w:rsidRDefault="002A0984" w:rsidP="002A0984">
      <w:pPr>
        <w:spacing w:before="100" w:beforeAutospacing="1" w:after="100" w:afterAutospacing="1" w:line="240" w:lineRule="auto"/>
        <w:outlineLvl w:val="3"/>
        <w:rPr>
          <w:rFonts w:ascii="Open Sans" w:eastAsia="Times New Roman" w:hAnsi="Open Sans" w:cs="Open Sans"/>
          <w:b/>
          <w:bCs/>
          <w:lang w:eastAsia="en-GB"/>
        </w:rPr>
      </w:pPr>
      <w:r w:rsidRPr="00214C50">
        <w:rPr>
          <w:rFonts w:ascii="Open Sans" w:eastAsia="Times New Roman" w:hAnsi="Open Sans" w:cs="Open Sans"/>
          <w:b/>
          <w:bCs/>
          <w:lang w:eastAsia="en-GB"/>
        </w:rPr>
        <w:t>3. Leadership and Capacity-Building</w:t>
      </w:r>
    </w:p>
    <w:p w14:paraId="6B2438F7" w14:textId="4006DF1C" w:rsidR="002A0984" w:rsidRPr="00214C50" w:rsidRDefault="009D63DB" w:rsidP="002A0984">
      <w:pPr>
        <w:numPr>
          <w:ilvl w:val="0"/>
          <w:numId w:val="23"/>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6.4</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“understand the need to engage service users, carers and families in planning and evaluating interventions to meet their needs and goals”</w:t>
      </w:r>
      <w:r w:rsidR="002A0984" w:rsidRPr="00214C50">
        <w:rPr>
          <w:rFonts w:ascii="Open Sans" w:eastAsia="Times New Roman" w:hAnsi="Open Sans" w:cs="Open Sans"/>
          <w:lang w:eastAsia="en-GB"/>
        </w:rPr>
        <w:br/>
        <w:t xml:space="preserve"> </w:t>
      </w:r>
      <w:r w:rsidR="00DA7233" w:rsidRPr="00214C50">
        <w:rPr>
          <w:rFonts w:ascii="Open Sans" w:eastAsia="Times New Roman" w:hAnsi="Open Sans" w:cs="Open Sans"/>
          <w:lang w:eastAsia="en-GB"/>
        </w:rPr>
        <w:t>This e</w:t>
      </w:r>
      <w:r w:rsidR="002A0984" w:rsidRPr="00214C50">
        <w:rPr>
          <w:rFonts w:ascii="Open Sans" w:eastAsia="Times New Roman" w:hAnsi="Open Sans" w:cs="Open Sans"/>
          <w:lang w:eastAsia="en-GB"/>
        </w:rPr>
        <w:t xml:space="preserve">ncourages professionals working around the child or adult to be part of planning, </w:t>
      </w:r>
      <w:r w:rsidR="00DA7233" w:rsidRPr="00214C50">
        <w:rPr>
          <w:rFonts w:ascii="Open Sans" w:eastAsia="Times New Roman" w:hAnsi="Open Sans" w:cs="Open Sans"/>
          <w:lang w:eastAsia="en-GB"/>
        </w:rPr>
        <w:t xml:space="preserve">helping them benefit </w:t>
      </w:r>
      <w:r w:rsidR="002A0984" w:rsidRPr="00214C50">
        <w:rPr>
          <w:rFonts w:ascii="Open Sans" w:eastAsia="Times New Roman" w:hAnsi="Open Sans" w:cs="Open Sans"/>
          <w:lang w:eastAsia="en-GB"/>
        </w:rPr>
        <w:t>from SLT input.</w:t>
      </w:r>
    </w:p>
    <w:p w14:paraId="67AA4A06" w14:textId="2F094F0B" w:rsidR="002A0984" w:rsidRPr="00214C50" w:rsidRDefault="009D63DB" w:rsidP="002A0984">
      <w:pPr>
        <w:numPr>
          <w:ilvl w:val="0"/>
          <w:numId w:val="23"/>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11.1</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“be able to reflect on and review practice”</w:t>
      </w:r>
      <w:r w:rsidR="002A0984" w:rsidRPr="00214C50">
        <w:rPr>
          <w:rFonts w:ascii="Open Sans" w:eastAsia="Times New Roman" w:hAnsi="Open Sans" w:cs="Open Sans"/>
          <w:lang w:eastAsia="en-GB"/>
        </w:rPr>
        <w:br/>
        <w:t xml:space="preserve"> </w:t>
      </w:r>
      <w:r w:rsidR="00DA7233" w:rsidRPr="00214C50">
        <w:rPr>
          <w:rFonts w:ascii="Open Sans" w:eastAsia="Times New Roman" w:hAnsi="Open Sans" w:cs="Open Sans"/>
          <w:lang w:eastAsia="en-GB"/>
        </w:rPr>
        <w:t>This e</w:t>
      </w:r>
      <w:r w:rsidR="002A0984" w:rsidRPr="00214C50">
        <w:rPr>
          <w:rFonts w:ascii="Open Sans" w:eastAsia="Times New Roman" w:hAnsi="Open Sans" w:cs="Open Sans"/>
          <w:lang w:eastAsia="en-GB"/>
        </w:rPr>
        <w:t>nables SLTs to continuously improve how they support and mentor others.</w:t>
      </w:r>
    </w:p>
    <w:p w14:paraId="4F0A52A8" w14:textId="2ED8F924" w:rsidR="002A0984" w:rsidRPr="00214C50" w:rsidRDefault="009D63DB" w:rsidP="00547312">
      <w:pPr>
        <w:numPr>
          <w:ilvl w:val="0"/>
          <w:numId w:val="23"/>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11.2</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“recognise the value of supervision, peer support and reflective practice”</w:t>
      </w:r>
      <w:r w:rsidR="002A0984" w:rsidRPr="00214C50">
        <w:rPr>
          <w:rFonts w:ascii="Open Sans" w:eastAsia="Times New Roman" w:hAnsi="Open Sans" w:cs="Open Sans"/>
          <w:lang w:eastAsia="en-GB"/>
        </w:rPr>
        <w:br/>
      </w:r>
      <w:r w:rsidR="00DA7233" w:rsidRPr="00214C50">
        <w:rPr>
          <w:rFonts w:ascii="Open Sans" w:eastAsia="Times New Roman" w:hAnsi="Open Sans" w:cs="Open Sans"/>
          <w:lang w:eastAsia="en-GB"/>
        </w:rPr>
        <w:t>This standard</w:t>
      </w:r>
      <w:r w:rsidR="002A0984" w:rsidRPr="00214C50">
        <w:rPr>
          <w:rFonts w:ascii="Open Sans" w:eastAsia="Times New Roman" w:hAnsi="Open Sans" w:cs="Open Sans"/>
          <w:lang w:eastAsia="en-GB"/>
        </w:rPr>
        <w:t xml:space="preserve"> </w:t>
      </w:r>
      <w:r w:rsidR="00DA7233" w:rsidRPr="00214C50">
        <w:rPr>
          <w:rFonts w:ascii="Open Sans" w:eastAsia="Times New Roman" w:hAnsi="Open Sans" w:cs="Open Sans"/>
          <w:lang w:eastAsia="en-GB"/>
        </w:rPr>
        <w:t>l</w:t>
      </w:r>
      <w:r w:rsidR="002A0984" w:rsidRPr="00214C50">
        <w:rPr>
          <w:rFonts w:ascii="Open Sans" w:eastAsia="Times New Roman" w:hAnsi="Open Sans" w:cs="Open Sans"/>
          <w:lang w:eastAsia="en-GB"/>
        </w:rPr>
        <w:t>ays the foundation for supporting and guiding others through mentoring or coaching models.</w:t>
      </w:r>
    </w:p>
    <w:p w14:paraId="5A11DECE" w14:textId="77777777" w:rsidR="002A0984" w:rsidRPr="00214C50" w:rsidRDefault="002A0984" w:rsidP="002A0984">
      <w:pPr>
        <w:spacing w:before="100" w:beforeAutospacing="1" w:after="100" w:afterAutospacing="1" w:line="240" w:lineRule="auto"/>
        <w:outlineLvl w:val="3"/>
        <w:rPr>
          <w:rFonts w:ascii="Open Sans" w:eastAsia="Times New Roman" w:hAnsi="Open Sans" w:cs="Open Sans"/>
          <w:b/>
          <w:bCs/>
          <w:lang w:eastAsia="en-GB"/>
        </w:rPr>
      </w:pPr>
      <w:r w:rsidRPr="00214C50">
        <w:rPr>
          <w:rFonts w:ascii="Open Sans" w:eastAsia="Times New Roman" w:hAnsi="Open Sans" w:cs="Open Sans"/>
          <w:b/>
          <w:bCs/>
          <w:lang w:eastAsia="en-GB"/>
        </w:rPr>
        <w:t>4. Leadership in Inclusive and Holistic Practice</w:t>
      </w:r>
    </w:p>
    <w:p w14:paraId="7A9D74A0" w14:textId="26F503A0" w:rsidR="002A0984" w:rsidRPr="00214C50" w:rsidRDefault="009D63DB" w:rsidP="002A0984">
      <w:pPr>
        <w:numPr>
          <w:ilvl w:val="0"/>
          <w:numId w:val="24"/>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5.1</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“understand the importance of valuing and promoting diversity, equality and inclusion”</w:t>
      </w:r>
      <w:r w:rsidR="002A0984" w:rsidRPr="00214C50">
        <w:rPr>
          <w:rFonts w:ascii="Open Sans" w:eastAsia="Times New Roman" w:hAnsi="Open Sans" w:cs="Open Sans"/>
          <w:lang w:eastAsia="en-GB"/>
        </w:rPr>
        <w:br/>
        <w:t xml:space="preserve"> </w:t>
      </w:r>
      <w:r w:rsidR="00C65EFF" w:rsidRPr="00214C50">
        <w:rPr>
          <w:rFonts w:ascii="Open Sans" w:eastAsia="Times New Roman" w:hAnsi="Open Sans" w:cs="Open Sans"/>
          <w:lang w:eastAsia="en-GB"/>
        </w:rPr>
        <w:t>This p</w:t>
      </w:r>
      <w:r w:rsidR="002A0984" w:rsidRPr="00214C50">
        <w:rPr>
          <w:rFonts w:ascii="Open Sans" w:eastAsia="Times New Roman" w:hAnsi="Open Sans" w:cs="Open Sans"/>
          <w:lang w:eastAsia="en-GB"/>
        </w:rPr>
        <w:t>romotes inclusive communication and cultural competence in workforce training.</w:t>
      </w:r>
    </w:p>
    <w:p w14:paraId="04F3CDC0" w14:textId="19BE0CAB" w:rsidR="002A0984" w:rsidRPr="00214C50" w:rsidRDefault="009D63DB" w:rsidP="00547312">
      <w:pPr>
        <w:numPr>
          <w:ilvl w:val="0"/>
          <w:numId w:val="24"/>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13.3</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“understand the impact of social and psychological factors on service users, families and carers”</w:t>
      </w:r>
      <w:r w:rsidR="002A0984" w:rsidRPr="00214C50">
        <w:rPr>
          <w:rFonts w:ascii="Open Sans" w:eastAsia="Times New Roman" w:hAnsi="Open Sans" w:cs="Open Sans"/>
          <w:lang w:eastAsia="en-GB"/>
        </w:rPr>
        <w:br/>
        <w:t xml:space="preserve"> </w:t>
      </w:r>
      <w:r w:rsidR="00C65EFF" w:rsidRPr="00214C50">
        <w:rPr>
          <w:rFonts w:ascii="Open Sans" w:eastAsia="Times New Roman" w:hAnsi="Open Sans" w:cs="Open Sans"/>
          <w:lang w:eastAsia="en-GB"/>
        </w:rPr>
        <w:t>This standard h</w:t>
      </w:r>
      <w:r w:rsidR="002A0984" w:rsidRPr="00214C50">
        <w:rPr>
          <w:rFonts w:ascii="Open Sans" w:eastAsia="Times New Roman" w:hAnsi="Open Sans" w:cs="Open Sans"/>
          <w:lang w:eastAsia="en-GB"/>
        </w:rPr>
        <w:t>elps SLTs share holistic perspectives with colleagues in education or care.</w:t>
      </w:r>
    </w:p>
    <w:p w14:paraId="1828E843" w14:textId="77777777" w:rsidR="002A0984" w:rsidRPr="00214C50" w:rsidRDefault="002A0984" w:rsidP="002A0984">
      <w:pPr>
        <w:spacing w:before="100" w:beforeAutospacing="1" w:after="100" w:afterAutospacing="1" w:line="240" w:lineRule="auto"/>
        <w:outlineLvl w:val="3"/>
        <w:rPr>
          <w:rFonts w:ascii="Open Sans" w:eastAsia="Times New Roman" w:hAnsi="Open Sans" w:cs="Open Sans"/>
          <w:b/>
          <w:bCs/>
          <w:lang w:eastAsia="en-GB"/>
        </w:rPr>
      </w:pPr>
      <w:r w:rsidRPr="00214C50">
        <w:rPr>
          <w:rFonts w:ascii="Open Sans" w:eastAsia="Times New Roman" w:hAnsi="Open Sans" w:cs="Open Sans"/>
          <w:b/>
          <w:bCs/>
          <w:lang w:eastAsia="en-GB"/>
        </w:rPr>
        <w:t>5. Public Health and Capacity Building</w:t>
      </w:r>
    </w:p>
    <w:p w14:paraId="19808AF5" w14:textId="664A14B0" w:rsidR="002A0984" w:rsidRPr="00214C50" w:rsidRDefault="009D63DB" w:rsidP="00547312">
      <w:pPr>
        <w:numPr>
          <w:ilvl w:val="0"/>
          <w:numId w:val="25"/>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14.3</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“understand the principles of health promotion and the ways in which SLTs can empower service users”</w:t>
      </w:r>
      <w:r w:rsidR="002A0984" w:rsidRPr="00214C50">
        <w:rPr>
          <w:rFonts w:ascii="Open Sans" w:eastAsia="Times New Roman" w:hAnsi="Open Sans" w:cs="Open Sans"/>
          <w:lang w:eastAsia="en-GB"/>
        </w:rPr>
        <w:br/>
        <w:t xml:space="preserve"> </w:t>
      </w:r>
      <w:r w:rsidR="00D44B37" w:rsidRPr="00214C50">
        <w:rPr>
          <w:rFonts w:ascii="Open Sans" w:eastAsia="Times New Roman" w:hAnsi="Open Sans" w:cs="Open Sans"/>
          <w:lang w:eastAsia="en-GB"/>
        </w:rPr>
        <w:t>This standard c</w:t>
      </w:r>
      <w:r w:rsidR="002A0984" w:rsidRPr="00214C50">
        <w:rPr>
          <w:rFonts w:ascii="Open Sans" w:eastAsia="Times New Roman" w:hAnsi="Open Sans" w:cs="Open Sans"/>
          <w:lang w:eastAsia="en-GB"/>
        </w:rPr>
        <w:t>an be extended to empowering the wider workforce to support prevention and early intervention.</w:t>
      </w:r>
    </w:p>
    <w:p w14:paraId="735F9BC3" w14:textId="77777777" w:rsidR="002A0984" w:rsidRPr="00214C50" w:rsidRDefault="002A0984" w:rsidP="002A0984">
      <w:pPr>
        <w:spacing w:before="100" w:beforeAutospacing="1" w:after="100" w:afterAutospacing="1" w:line="240" w:lineRule="auto"/>
        <w:outlineLvl w:val="3"/>
        <w:rPr>
          <w:rFonts w:ascii="Open Sans" w:eastAsia="Times New Roman" w:hAnsi="Open Sans" w:cs="Open Sans"/>
          <w:b/>
          <w:bCs/>
          <w:lang w:eastAsia="en-GB"/>
        </w:rPr>
      </w:pPr>
      <w:r w:rsidRPr="00214C50">
        <w:rPr>
          <w:rFonts w:ascii="Open Sans" w:eastAsia="Times New Roman" w:hAnsi="Open Sans" w:cs="Open Sans"/>
          <w:b/>
          <w:bCs/>
          <w:lang w:eastAsia="en-GB"/>
        </w:rPr>
        <w:t>6. Professional Knowledge and Application</w:t>
      </w:r>
    </w:p>
    <w:p w14:paraId="35E781F9" w14:textId="0D69A0E3" w:rsidR="002A0984" w:rsidRPr="00214C50" w:rsidRDefault="009D63DB" w:rsidP="002A0984">
      <w:pPr>
        <w:numPr>
          <w:ilvl w:val="0"/>
          <w:numId w:val="26"/>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14.17</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“understand the use of group and individual therapy approaches in a variety of environments”</w:t>
      </w:r>
      <w:r w:rsidR="002A0984" w:rsidRPr="00214C50">
        <w:rPr>
          <w:rFonts w:ascii="Open Sans" w:eastAsia="Times New Roman" w:hAnsi="Open Sans" w:cs="Open Sans"/>
          <w:lang w:eastAsia="en-GB"/>
        </w:rPr>
        <w:br/>
        <w:t xml:space="preserve"> </w:t>
      </w:r>
      <w:r w:rsidR="002E638B" w:rsidRPr="00214C50">
        <w:rPr>
          <w:rFonts w:ascii="Open Sans" w:eastAsia="Times New Roman" w:hAnsi="Open Sans" w:cs="Open Sans"/>
          <w:lang w:eastAsia="en-GB"/>
        </w:rPr>
        <w:t xml:space="preserve">This standard encourages </w:t>
      </w:r>
      <w:r w:rsidR="002A0984" w:rsidRPr="00214C50">
        <w:rPr>
          <w:rFonts w:ascii="Open Sans" w:eastAsia="Times New Roman" w:hAnsi="Open Sans" w:cs="Open Sans"/>
          <w:lang w:eastAsia="en-GB"/>
        </w:rPr>
        <w:t xml:space="preserve">demonstrating and modelling strategies to staff within </w:t>
      </w:r>
      <w:r w:rsidR="00075759" w:rsidRPr="00214C50">
        <w:rPr>
          <w:rFonts w:ascii="Open Sans" w:eastAsia="Times New Roman" w:hAnsi="Open Sans" w:cs="Open Sans"/>
          <w:lang w:eastAsia="en-GB"/>
        </w:rPr>
        <w:t xml:space="preserve">relevant </w:t>
      </w:r>
      <w:r w:rsidR="002A0984" w:rsidRPr="00214C50">
        <w:rPr>
          <w:rFonts w:ascii="Open Sans" w:eastAsia="Times New Roman" w:hAnsi="Open Sans" w:cs="Open Sans"/>
          <w:lang w:eastAsia="en-GB"/>
        </w:rPr>
        <w:t>settings.</w:t>
      </w:r>
    </w:p>
    <w:p w14:paraId="0D720A4C" w14:textId="37D06631" w:rsidR="002A0984" w:rsidRPr="00214C50" w:rsidRDefault="009D63DB" w:rsidP="002A0984">
      <w:pPr>
        <w:numPr>
          <w:ilvl w:val="0"/>
          <w:numId w:val="26"/>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 xml:space="preserve">HCPC standard </w:t>
      </w:r>
      <w:r w:rsidR="002A0984" w:rsidRPr="00214C50">
        <w:rPr>
          <w:rFonts w:ascii="Open Sans" w:eastAsia="Times New Roman" w:hAnsi="Open Sans" w:cs="Open Sans"/>
          <w:b/>
          <w:bCs/>
          <w:lang w:eastAsia="en-GB"/>
        </w:rPr>
        <w:t>14.19</w:t>
      </w:r>
      <w:r w:rsidR="002A0984" w:rsidRPr="00214C50">
        <w:rPr>
          <w:rFonts w:ascii="Open Sans" w:eastAsia="Times New Roman" w:hAnsi="Open Sans" w:cs="Open Sans"/>
          <w:lang w:eastAsia="en-GB"/>
        </w:rPr>
        <w:t xml:space="preserve">: </w:t>
      </w:r>
      <w:r w:rsidR="002A0984" w:rsidRPr="00214C50">
        <w:rPr>
          <w:rFonts w:ascii="Open Sans" w:eastAsia="Times New Roman" w:hAnsi="Open Sans" w:cs="Open Sans"/>
          <w:i/>
          <w:iCs/>
          <w:lang w:eastAsia="en-GB"/>
        </w:rPr>
        <w:t>“understand the need to provide services in partnership with service users”</w:t>
      </w:r>
      <w:r w:rsidR="002A0984" w:rsidRPr="00214C50">
        <w:rPr>
          <w:rFonts w:ascii="Open Sans" w:eastAsia="Times New Roman" w:hAnsi="Open Sans" w:cs="Open Sans"/>
          <w:lang w:eastAsia="en-GB"/>
        </w:rPr>
        <w:br/>
        <w:t xml:space="preserve"> </w:t>
      </w:r>
      <w:r w:rsidR="001A3B9C" w:rsidRPr="00214C50">
        <w:rPr>
          <w:rFonts w:ascii="Open Sans" w:eastAsia="Times New Roman" w:hAnsi="Open Sans" w:cs="Open Sans"/>
          <w:lang w:eastAsia="en-GB"/>
        </w:rPr>
        <w:t xml:space="preserve">This </w:t>
      </w:r>
      <w:r w:rsidR="002A0984" w:rsidRPr="00214C50">
        <w:rPr>
          <w:rFonts w:ascii="Open Sans" w:eastAsia="Times New Roman" w:hAnsi="Open Sans" w:cs="Open Sans"/>
          <w:lang w:eastAsia="en-GB"/>
        </w:rPr>
        <w:t>extends to working in partnership with professionals around the service user to co-deliver support.</w:t>
      </w:r>
    </w:p>
    <w:p w14:paraId="252D19B8" w14:textId="318E1FC1" w:rsidR="00B131F7" w:rsidRPr="00214C50" w:rsidRDefault="00B131F7" w:rsidP="7EA582D1">
      <w:p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t xml:space="preserve">See </w:t>
      </w:r>
      <w:hyperlink r:id="rId14">
        <w:r w:rsidRPr="00214C50">
          <w:rPr>
            <w:rStyle w:val="Hyperlink"/>
            <w:rFonts w:ascii="Open Sans" w:eastAsia="Times New Roman" w:hAnsi="Open Sans" w:cs="Open Sans"/>
            <w:lang w:eastAsia="en-GB"/>
          </w:rPr>
          <w:t xml:space="preserve">HCPC </w:t>
        </w:r>
        <w:r w:rsidR="00A4312D" w:rsidRPr="00214C50">
          <w:rPr>
            <w:rStyle w:val="Hyperlink"/>
            <w:rFonts w:ascii="Open Sans" w:eastAsia="Times New Roman" w:hAnsi="Open Sans" w:cs="Open Sans"/>
            <w:lang w:eastAsia="en-GB"/>
          </w:rPr>
          <w:t>standards of conduct, performance and ethics</w:t>
        </w:r>
      </w:hyperlink>
      <w:r w:rsidR="00A4312D" w:rsidRPr="00214C50">
        <w:rPr>
          <w:rFonts w:ascii="Open Sans" w:eastAsia="Times New Roman" w:hAnsi="Open Sans" w:cs="Open Sans"/>
          <w:lang w:eastAsia="en-GB"/>
        </w:rPr>
        <w:t>.</w:t>
      </w:r>
    </w:p>
    <w:p w14:paraId="67561B15" w14:textId="77777777" w:rsidR="00740B62" w:rsidRPr="00BD007B" w:rsidRDefault="00740B62" w:rsidP="7EA582D1">
      <w:pPr>
        <w:spacing w:before="100" w:beforeAutospacing="1" w:after="100" w:afterAutospacing="1" w:line="240" w:lineRule="auto"/>
        <w:rPr>
          <w:rFonts w:ascii="Open Sans" w:eastAsia="Times New Roman" w:hAnsi="Open Sans" w:cs="Open Sans"/>
          <w:sz w:val="24"/>
          <w:szCs w:val="24"/>
          <w:lang w:eastAsia="en-GB"/>
        </w:rPr>
      </w:pPr>
    </w:p>
    <w:p w14:paraId="378C46D3" w14:textId="58E4142B" w:rsidR="00147E66" w:rsidRPr="00BD007B" w:rsidRDefault="00147E66" w:rsidP="00214C50">
      <w:pPr>
        <w:pStyle w:val="Heading1"/>
        <w:numPr>
          <w:ilvl w:val="0"/>
          <w:numId w:val="27"/>
        </w:numPr>
        <w:ind w:left="284"/>
        <w:rPr>
          <w:rFonts w:ascii="Open Sans" w:hAnsi="Open Sans" w:cs="Open Sans"/>
        </w:rPr>
      </w:pPr>
      <w:r w:rsidRPr="00BD007B">
        <w:rPr>
          <w:rFonts w:ascii="Open Sans" w:hAnsi="Open Sans" w:cs="Open Sans"/>
        </w:rPr>
        <w:t xml:space="preserve">Upskilling the </w:t>
      </w:r>
      <w:r w:rsidR="00A4312D" w:rsidRPr="00BD007B">
        <w:rPr>
          <w:rFonts w:ascii="Open Sans" w:hAnsi="Open Sans" w:cs="Open Sans"/>
        </w:rPr>
        <w:t>w</w:t>
      </w:r>
      <w:r w:rsidRPr="00BD007B">
        <w:rPr>
          <w:rFonts w:ascii="Open Sans" w:hAnsi="Open Sans" w:cs="Open Sans"/>
        </w:rPr>
        <w:t xml:space="preserve">ider </w:t>
      </w:r>
      <w:r w:rsidR="00A4312D" w:rsidRPr="00BD007B">
        <w:rPr>
          <w:rFonts w:ascii="Open Sans" w:hAnsi="Open Sans" w:cs="Open Sans"/>
        </w:rPr>
        <w:t>w</w:t>
      </w:r>
      <w:r w:rsidRPr="00BD007B">
        <w:rPr>
          <w:rFonts w:ascii="Open Sans" w:hAnsi="Open Sans" w:cs="Open Sans"/>
        </w:rPr>
        <w:t>orkforce</w:t>
      </w:r>
    </w:p>
    <w:p w14:paraId="1B85D5B6" w14:textId="77777777" w:rsidR="00147E66" w:rsidRPr="00214C50" w:rsidRDefault="00147E66" w:rsidP="00147E66">
      <w:p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t>SLTs do not have the authority to delegate tasks to the wider workforce unless they hold managerial or supervisory responsibility for the individuals performing those tasks.</w:t>
      </w:r>
    </w:p>
    <w:p w14:paraId="78645E69" w14:textId="2D0931BF" w:rsidR="00147E66" w:rsidRPr="00214C50" w:rsidRDefault="00147E66" w:rsidP="7DE92956">
      <w:p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t xml:space="preserve">Increasingly, SLTs are working at organisational and community levels to complement direct interventions. For </w:t>
      </w:r>
      <w:r w:rsidR="57D38221" w:rsidRPr="00214C50">
        <w:rPr>
          <w:rFonts w:ascii="Open Sans" w:eastAsia="Times New Roman" w:hAnsi="Open Sans" w:cs="Open Sans"/>
          <w:lang w:eastAsia="en-GB"/>
        </w:rPr>
        <w:t>example</w:t>
      </w:r>
      <w:r w:rsidRPr="00214C50">
        <w:rPr>
          <w:rFonts w:ascii="Open Sans" w:eastAsia="Times New Roman" w:hAnsi="Open Sans" w:cs="Open Sans"/>
          <w:lang w:eastAsia="en-GB"/>
        </w:rPr>
        <w:t>:</w:t>
      </w:r>
    </w:p>
    <w:p w14:paraId="3D86E44C" w14:textId="77777777" w:rsidR="00163310" w:rsidRPr="00214C50" w:rsidRDefault="00163310" w:rsidP="366FA82E">
      <w:pPr>
        <w:numPr>
          <w:ilvl w:val="0"/>
          <w:numId w:val="17"/>
        </w:numPr>
        <w:spacing w:before="100" w:beforeAutospacing="1" w:after="100" w:afterAutospacing="1" w:line="240" w:lineRule="auto"/>
        <w:rPr>
          <w:rFonts w:ascii="Open Sans" w:eastAsia="Times New Roman" w:hAnsi="Open Sans" w:cs="Open Sans"/>
          <w:lang w:eastAsia="en-GB"/>
        </w:rPr>
      </w:pPr>
      <w:hyperlink r:id="rId15">
        <w:r w:rsidRPr="00214C50">
          <w:rPr>
            <w:rStyle w:val="Hyperlink"/>
            <w:rFonts w:ascii="Open Sans" w:eastAsia="Times New Roman" w:hAnsi="Open Sans" w:cs="Open Sans"/>
            <w:b/>
            <w:bCs/>
            <w:lang w:eastAsia="en-GB"/>
          </w:rPr>
          <w:t>Flying Start</w:t>
        </w:r>
      </w:hyperlink>
      <w:r w:rsidRPr="00214C50">
        <w:rPr>
          <w:rFonts w:ascii="Open Sans" w:eastAsia="Times New Roman" w:hAnsi="Open Sans" w:cs="Open Sans"/>
          <w:lang w:eastAsia="en-GB"/>
        </w:rPr>
        <w:t>: An initiative supporting families with children under four years of age in some of the most disadvantaged areas of Wales.</w:t>
      </w:r>
    </w:p>
    <w:p w14:paraId="0A689AC9" w14:textId="69F0C79F" w:rsidR="00147E66" w:rsidRPr="00214C50" w:rsidRDefault="00147E66" w:rsidP="00147E66">
      <w:p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t xml:space="preserve">The term </w:t>
      </w:r>
      <w:r w:rsidRPr="00214C50">
        <w:rPr>
          <w:rFonts w:ascii="Open Sans" w:eastAsia="Times New Roman" w:hAnsi="Open Sans" w:cs="Open Sans"/>
          <w:bCs/>
          <w:lang w:eastAsia="en-GB"/>
        </w:rPr>
        <w:t>delegation</w:t>
      </w:r>
      <w:r w:rsidRPr="00214C50">
        <w:rPr>
          <w:rFonts w:ascii="Open Sans" w:eastAsia="Times New Roman" w:hAnsi="Open Sans" w:cs="Open Sans"/>
          <w:lang w:eastAsia="en-GB"/>
        </w:rPr>
        <w:t xml:space="preserve"> is used to describe </w:t>
      </w:r>
      <w:r w:rsidR="00A506F1" w:rsidRPr="00214C50">
        <w:rPr>
          <w:rFonts w:ascii="Open Sans" w:eastAsia="Times New Roman" w:hAnsi="Open Sans" w:cs="Open Sans"/>
          <w:lang w:eastAsia="en-GB"/>
        </w:rPr>
        <w:t>situations</w:t>
      </w:r>
      <w:r w:rsidR="0085068C" w:rsidRPr="00214C50">
        <w:rPr>
          <w:rFonts w:ascii="Open Sans" w:eastAsia="Times New Roman" w:hAnsi="Open Sans" w:cs="Open Sans"/>
          <w:lang w:eastAsia="en-GB"/>
        </w:rPr>
        <w:t xml:space="preserve"> where, for example,</w:t>
      </w:r>
      <w:r w:rsidR="00A506F1" w:rsidRPr="00214C50">
        <w:rPr>
          <w:rFonts w:ascii="Open Sans" w:eastAsia="Times New Roman" w:hAnsi="Open Sans" w:cs="Open Sans"/>
          <w:lang w:eastAsia="en-GB"/>
        </w:rPr>
        <w:t xml:space="preserve"> </w:t>
      </w:r>
      <w:r w:rsidRPr="00214C50">
        <w:rPr>
          <w:rFonts w:ascii="Open Sans" w:eastAsia="Times New Roman" w:hAnsi="Open Sans" w:cs="Open Sans"/>
          <w:lang w:eastAsia="en-GB"/>
        </w:rPr>
        <w:t>an SLT working with a teaching assistant</w:t>
      </w:r>
      <w:r w:rsidR="009B1F54" w:rsidRPr="00214C50">
        <w:rPr>
          <w:rFonts w:ascii="Open Sans" w:eastAsia="Times New Roman" w:hAnsi="Open Sans" w:cs="Open Sans"/>
          <w:lang w:eastAsia="en-GB"/>
        </w:rPr>
        <w:t>,</w:t>
      </w:r>
      <w:r w:rsidRPr="00214C50">
        <w:rPr>
          <w:rFonts w:ascii="Open Sans" w:eastAsia="Times New Roman" w:hAnsi="Open Sans" w:cs="Open Sans"/>
          <w:lang w:eastAsia="en-GB"/>
        </w:rPr>
        <w:t xml:space="preserve"> ask</w:t>
      </w:r>
      <w:r w:rsidR="009B1F54" w:rsidRPr="00214C50">
        <w:rPr>
          <w:rFonts w:ascii="Open Sans" w:eastAsia="Times New Roman" w:hAnsi="Open Sans" w:cs="Open Sans"/>
          <w:lang w:eastAsia="en-GB"/>
        </w:rPr>
        <w:t>s them</w:t>
      </w:r>
      <w:r w:rsidRPr="00214C50">
        <w:rPr>
          <w:rFonts w:ascii="Open Sans" w:eastAsia="Times New Roman" w:hAnsi="Open Sans" w:cs="Open Sans"/>
          <w:lang w:eastAsia="en-GB"/>
        </w:rPr>
        <w:t xml:space="preserve"> to undertake therapy activities. In such cases, the SLT remains accountable for the therapy outcomes but does not have managerial or supervisory responsibility for the person carrying out the tasks</w:t>
      </w:r>
      <w:r w:rsidR="005A5785" w:rsidRPr="00214C50">
        <w:rPr>
          <w:rFonts w:ascii="Open Sans" w:eastAsia="Times New Roman" w:hAnsi="Open Sans" w:cs="Open Sans"/>
          <w:lang w:eastAsia="en-GB"/>
        </w:rPr>
        <w:t>.</w:t>
      </w:r>
      <w:r w:rsidR="00014756" w:rsidRPr="00214C50">
        <w:rPr>
          <w:rFonts w:ascii="Open Sans" w:eastAsia="Times New Roman" w:hAnsi="Open Sans" w:cs="Open Sans"/>
          <w:lang w:eastAsia="en-GB"/>
        </w:rPr>
        <w:t xml:space="preserve"> </w:t>
      </w:r>
      <w:r w:rsidR="005A5785" w:rsidRPr="00214C50">
        <w:rPr>
          <w:rFonts w:ascii="Open Sans" w:eastAsia="Times New Roman" w:hAnsi="Open Sans" w:cs="Open Sans"/>
          <w:lang w:eastAsia="en-GB"/>
        </w:rPr>
        <w:t xml:space="preserve">In this way, </w:t>
      </w:r>
      <w:r w:rsidRPr="00214C50">
        <w:rPr>
          <w:rFonts w:ascii="Open Sans" w:eastAsia="Times New Roman" w:hAnsi="Open Sans" w:cs="Open Sans"/>
          <w:lang w:eastAsia="en-GB"/>
        </w:rPr>
        <w:t>SLTs</w:t>
      </w:r>
      <w:r w:rsidR="005A5785" w:rsidRPr="00214C50">
        <w:rPr>
          <w:rFonts w:ascii="Open Sans" w:eastAsia="Times New Roman" w:hAnsi="Open Sans" w:cs="Open Sans"/>
          <w:lang w:eastAsia="en-GB"/>
        </w:rPr>
        <w:t xml:space="preserve"> can</w:t>
      </w:r>
      <w:r w:rsidRPr="00214C50">
        <w:rPr>
          <w:rFonts w:ascii="Open Sans" w:eastAsia="Times New Roman" w:hAnsi="Open Sans" w:cs="Open Sans"/>
          <w:lang w:eastAsia="en-GB"/>
        </w:rPr>
        <w:t xml:space="preserve"> contribute to effective joint working by supporting key workers and enhancing the knowledge and practice of colleagues.</w:t>
      </w:r>
    </w:p>
    <w:p w14:paraId="6A06BE80" w14:textId="77777777" w:rsidR="00147E66" w:rsidRPr="00214C50" w:rsidRDefault="00147E66" w:rsidP="00147E66">
      <w:p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lang w:eastAsia="en-GB"/>
        </w:rPr>
        <w:t>For further information, see:</w:t>
      </w:r>
    </w:p>
    <w:p w14:paraId="1FC71828" w14:textId="1F1569C8" w:rsidR="00163310" w:rsidRPr="00214C50" w:rsidRDefault="00163310" w:rsidP="7EA582D1">
      <w:pPr>
        <w:numPr>
          <w:ilvl w:val="0"/>
          <w:numId w:val="10"/>
        </w:numPr>
        <w:spacing w:before="100" w:beforeAutospacing="1" w:after="100" w:afterAutospacing="1" w:line="240" w:lineRule="auto"/>
        <w:rPr>
          <w:rFonts w:ascii="Open Sans" w:eastAsia="Times New Roman" w:hAnsi="Open Sans" w:cs="Open Sans"/>
          <w:lang w:eastAsia="en-GB"/>
        </w:rPr>
      </w:pPr>
      <w:r w:rsidRPr="00214C50">
        <w:rPr>
          <w:rFonts w:ascii="Open Sans" w:eastAsia="Times New Roman" w:hAnsi="Open Sans" w:cs="Open Sans"/>
          <w:b/>
          <w:bCs/>
          <w:lang w:eastAsia="en-GB"/>
        </w:rPr>
        <w:t>Case Study:</w:t>
      </w:r>
      <w:r w:rsidRPr="00214C50">
        <w:rPr>
          <w:rFonts w:ascii="Open Sans" w:eastAsia="Times New Roman" w:hAnsi="Open Sans" w:cs="Open Sans"/>
          <w:lang w:eastAsia="en-GB"/>
        </w:rPr>
        <w:t xml:space="preserve"> </w:t>
      </w:r>
      <w:hyperlink r:id="rId16" w:anchor=":~:text=Carmarthenshire's%20ChATT%20(Children's%20Assessment%20Teaching,multi%2Dagency%2C%20specialist%20team.">
        <w:r w:rsidRPr="00214C50">
          <w:rPr>
            <w:rStyle w:val="Hyperlink"/>
            <w:rFonts w:ascii="Open Sans" w:eastAsia="Times New Roman" w:hAnsi="Open Sans" w:cs="Open Sans"/>
            <w:lang w:eastAsia="en-GB"/>
          </w:rPr>
          <w:t>Carmarthenshire Communication Support Service</w:t>
        </w:r>
      </w:hyperlink>
      <w:r w:rsidRPr="00214C50">
        <w:rPr>
          <w:rFonts w:ascii="Open Sans" w:eastAsia="Times New Roman" w:hAnsi="Open Sans" w:cs="Open Sans"/>
          <w:lang w:eastAsia="en-GB"/>
        </w:rPr>
        <w:t xml:space="preserve"> – Development of a screening and intervention tool (</w:t>
      </w:r>
      <w:proofErr w:type="spellStart"/>
      <w:r w:rsidRPr="00214C50">
        <w:rPr>
          <w:rFonts w:ascii="Open Sans" w:eastAsia="Times New Roman" w:hAnsi="Open Sans" w:cs="Open Sans"/>
          <w:lang w:eastAsia="en-GB"/>
        </w:rPr>
        <w:t>ChATT</w:t>
      </w:r>
      <w:proofErr w:type="spellEnd"/>
      <w:r w:rsidRPr="00214C50">
        <w:rPr>
          <w:rFonts w:ascii="Open Sans" w:eastAsia="Times New Roman" w:hAnsi="Open Sans" w:cs="Open Sans"/>
          <w:lang w:eastAsia="en-GB"/>
        </w:rPr>
        <w:t>) for schools, empowering them to support children with speech, language, and communication needs (SLCN).</w:t>
      </w:r>
    </w:p>
    <w:p w14:paraId="6AAAB02B" w14:textId="2F6328E1" w:rsidR="158A3756" w:rsidRPr="00BD007B" w:rsidRDefault="158A3756" w:rsidP="00214C50">
      <w:pPr>
        <w:pStyle w:val="Heading1"/>
        <w:numPr>
          <w:ilvl w:val="0"/>
          <w:numId w:val="27"/>
        </w:numPr>
        <w:ind w:left="284"/>
        <w:rPr>
          <w:rFonts w:ascii="Open Sans" w:eastAsia="Arial" w:hAnsi="Open Sans" w:cs="Open Sans"/>
        </w:rPr>
      </w:pPr>
      <w:r w:rsidRPr="00BD007B">
        <w:rPr>
          <w:rFonts w:ascii="Open Sans" w:eastAsia="Arial" w:hAnsi="Open Sans" w:cs="Open Sans"/>
        </w:rPr>
        <w:t>Purpose of training</w:t>
      </w:r>
    </w:p>
    <w:p w14:paraId="3B4E3DA6" w14:textId="34EDD538" w:rsidR="158A3756" w:rsidRPr="00214C50" w:rsidRDefault="158A3756" w:rsidP="034B80CA">
      <w:pPr>
        <w:rPr>
          <w:rFonts w:ascii="Open Sans" w:eastAsia="Arial" w:hAnsi="Open Sans" w:cs="Open Sans"/>
          <w:color w:val="000000" w:themeColor="text1"/>
        </w:rPr>
      </w:pPr>
      <w:r w:rsidRPr="00214C50">
        <w:rPr>
          <w:rFonts w:ascii="Open Sans" w:eastAsia="Arial" w:hAnsi="Open Sans" w:cs="Open Sans"/>
          <w:color w:val="000000" w:themeColor="text1"/>
        </w:rPr>
        <w:t>The purpose of training is to support appropriate delegation and to maximise the impact for service</w:t>
      </w:r>
      <w:r w:rsidR="00CA7464" w:rsidRPr="00214C50">
        <w:rPr>
          <w:rFonts w:ascii="Open Sans" w:eastAsia="Arial" w:hAnsi="Open Sans" w:cs="Open Sans"/>
          <w:color w:val="000000" w:themeColor="text1"/>
        </w:rPr>
        <w:t xml:space="preserve"> </w:t>
      </w:r>
      <w:r w:rsidRPr="00214C50">
        <w:rPr>
          <w:rFonts w:ascii="Open Sans" w:eastAsia="Arial" w:hAnsi="Open Sans" w:cs="Open Sans"/>
          <w:color w:val="000000" w:themeColor="text1"/>
        </w:rPr>
        <w:t xml:space="preserve">users of </w:t>
      </w:r>
      <w:r w:rsidR="00B768B6" w:rsidRPr="00214C50">
        <w:rPr>
          <w:rFonts w:ascii="Open Sans" w:eastAsia="Arial" w:hAnsi="Open Sans" w:cs="Open Sans"/>
          <w:color w:val="000000" w:themeColor="text1"/>
        </w:rPr>
        <w:t>speech and language therapy.</w:t>
      </w:r>
      <w:r w:rsidR="002319B0" w:rsidRPr="00214C50">
        <w:rPr>
          <w:rFonts w:ascii="Open Sans" w:eastAsia="Arial" w:hAnsi="Open Sans" w:cs="Open Sans"/>
          <w:color w:val="000000" w:themeColor="text1"/>
        </w:rPr>
        <w:t xml:space="preserve"> </w:t>
      </w:r>
      <w:r w:rsidR="003851D3" w:rsidRPr="00214C50">
        <w:rPr>
          <w:rFonts w:ascii="Open Sans" w:eastAsia="Arial" w:hAnsi="Open Sans" w:cs="Open Sans"/>
          <w:color w:val="000000" w:themeColor="text1"/>
        </w:rPr>
        <w:t>Any t</w:t>
      </w:r>
      <w:r w:rsidRPr="00214C50">
        <w:rPr>
          <w:rFonts w:ascii="Open Sans" w:eastAsia="Arial" w:hAnsi="Open Sans" w:cs="Open Sans"/>
          <w:color w:val="000000" w:themeColor="text1"/>
        </w:rPr>
        <w:t>raining supplied by SLTs</w:t>
      </w:r>
      <w:r w:rsidR="00715888" w:rsidRPr="00214C50">
        <w:rPr>
          <w:rFonts w:ascii="Open Sans" w:eastAsia="Arial" w:hAnsi="Open Sans" w:cs="Open Sans"/>
          <w:color w:val="000000" w:themeColor="text1"/>
        </w:rPr>
        <w:t>, regardless of the purpose</w:t>
      </w:r>
      <w:r w:rsidR="002929DF" w:rsidRPr="00214C50">
        <w:rPr>
          <w:rFonts w:ascii="Open Sans" w:eastAsia="Arial" w:hAnsi="Open Sans" w:cs="Open Sans"/>
          <w:color w:val="000000" w:themeColor="text1"/>
        </w:rPr>
        <w:t xml:space="preserve"> or outcomes, should never include activities which should only be undertaken</w:t>
      </w:r>
      <w:r w:rsidR="0085045B" w:rsidRPr="00214C50">
        <w:rPr>
          <w:rFonts w:ascii="Open Sans" w:eastAsia="Arial" w:hAnsi="Open Sans" w:cs="Open Sans"/>
          <w:color w:val="000000" w:themeColor="text1"/>
        </w:rPr>
        <w:t xml:space="preserve"> by a registered SLT</w:t>
      </w:r>
      <w:r w:rsidRPr="00214C50">
        <w:rPr>
          <w:rFonts w:ascii="Open Sans" w:eastAsia="Arial" w:hAnsi="Open Sans" w:cs="Open Sans"/>
          <w:color w:val="000000" w:themeColor="text1"/>
        </w:rPr>
        <w:t>.</w:t>
      </w:r>
    </w:p>
    <w:p w14:paraId="41EC7CA1" w14:textId="2967467E" w:rsidR="158A3756" w:rsidRPr="00214C50" w:rsidRDefault="158A3756" w:rsidP="034B80CA">
      <w:pPr>
        <w:rPr>
          <w:rFonts w:ascii="Open Sans" w:eastAsia="Arial" w:hAnsi="Open Sans" w:cs="Open Sans"/>
          <w:color w:val="000000" w:themeColor="text1"/>
        </w:rPr>
      </w:pPr>
      <w:r w:rsidRPr="00214C50">
        <w:rPr>
          <w:rFonts w:ascii="Open Sans" w:eastAsia="Arial" w:hAnsi="Open Sans" w:cs="Open Sans"/>
          <w:color w:val="000000" w:themeColor="text1"/>
        </w:rPr>
        <w:t>To clarify lines of accountability, RCSLT recommends includ</w:t>
      </w:r>
      <w:r w:rsidR="0027621B" w:rsidRPr="00214C50">
        <w:rPr>
          <w:rFonts w:ascii="Open Sans" w:eastAsia="Arial" w:hAnsi="Open Sans" w:cs="Open Sans"/>
          <w:color w:val="000000" w:themeColor="text1"/>
        </w:rPr>
        <w:t>ing</w:t>
      </w:r>
      <w:r w:rsidRPr="00214C50">
        <w:rPr>
          <w:rFonts w:ascii="Open Sans" w:eastAsia="Arial" w:hAnsi="Open Sans" w:cs="Open Sans"/>
          <w:color w:val="000000" w:themeColor="text1"/>
        </w:rPr>
        <w:t xml:space="preserve"> </w:t>
      </w:r>
      <w:r w:rsidR="006F2B50" w:rsidRPr="00214C50">
        <w:rPr>
          <w:rFonts w:ascii="Open Sans" w:eastAsia="Arial" w:hAnsi="Open Sans" w:cs="Open Sans"/>
          <w:color w:val="000000" w:themeColor="text1"/>
        </w:rPr>
        <w:t xml:space="preserve">how training, allocation of tasks and ongoing monitoring will be quality assured by SLTs </w:t>
      </w:r>
      <w:r w:rsidR="00C868F4" w:rsidRPr="00214C50">
        <w:rPr>
          <w:rFonts w:ascii="Open Sans" w:eastAsia="Arial" w:hAnsi="Open Sans" w:cs="Open Sans"/>
          <w:color w:val="000000" w:themeColor="text1"/>
        </w:rPr>
        <w:t>in any contract or service level agreements made with other services.</w:t>
      </w:r>
    </w:p>
    <w:p w14:paraId="6C703F63" w14:textId="3CA7515E" w:rsidR="158A3756" w:rsidRPr="00214C50" w:rsidRDefault="158A3756" w:rsidP="034B80CA">
      <w:pPr>
        <w:rPr>
          <w:rFonts w:ascii="Open Sans" w:eastAsia="Arial" w:hAnsi="Open Sans" w:cs="Open Sans"/>
          <w:color w:val="000000" w:themeColor="text1"/>
        </w:rPr>
      </w:pPr>
      <w:r w:rsidRPr="00214C50">
        <w:rPr>
          <w:rFonts w:ascii="Open Sans" w:eastAsia="Arial" w:hAnsi="Open Sans" w:cs="Open Sans"/>
          <w:color w:val="000000" w:themeColor="text1"/>
        </w:rPr>
        <w:t>The purpose and proposed outcomes of training, enablement or awareness raising, supplied by the SLT workforce must be clear. Training can have a variety of purposes</w:t>
      </w:r>
      <w:r w:rsidR="00C14FB1" w:rsidRPr="00214C50">
        <w:rPr>
          <w:rFonts w:ascii="Open Sans" w:eastAsia="Arial" w:hAnsi="Open Sans" w:cs="Open Sans"/>
          <w:color w:val="000000" w:themeColor="text1"/>
        </w:rPr>
        <w:t>.</w:t>
      </w:r>
      <w:r w:rsidRPr="00214C50">
        <w:rPr>
          <w:rFonts w:ascii="Open Sans" w:eastAsia="Arial" w:hAnsi="Open Sans" w:cs="Open Sans"/>
          <w:color w:val="000000" w:themeColor="text1"/>
        </w:rPr>
        <w:t xml:space="preserve"> </w:t>
      </w:r>
      <w:r w:rsidR="00C14FB1" w:rsidRPr="00214C50">
        <w:rPr>
          <w:rFonts w:ascii="Open Sans" w:eastAsia="Arial" w:hAnsi="Open Sans" w:cs="Open Sans"/>
          <w:color w:val="000000" w:themeColor="text1"/>
        </w:rPr>
        <w:t>I</w:t>
      </w:r>
      <w:r w:rsidRPr="00214C50">
        <w:rPr>
          <w:rFonts w:ascii="Open Sans" w:eastAsia="Arial" w:hAnsi="Open Sans" w:cs="Open Sans"/>
          <w:color w:val="000000" w:themeColor="text1"/>
        </w:rPr>
        <w:t>t can:</w:t>
      </w:r>
    </w:p>
    <w:p w14:paraId="3FD16CA6" w14:textId="4C0A58E5" w:rsidR="158A3756" w:rsidRPr="00214C50" w:rsidRDefault="00C14FB1" w:rsidP="557BA183">
      <w:pPr>
        <w:pStyle w:val="ListParagraph"/>
        <w:numPr>
          <w:ilvl w:val="0"/>
          <w:numId w:val="3"/>
        </w:numPr>
        <w:rPr>
          <w:rFonts w:ascii="Open Sans" w:eastAsia="Arial" w:hAnsi="Open Sans" w:cs="Open Sans"/>
          <w:b/>
          <w:bCs/>
        </w:rPr>
      </w:pPr>
      <w:r w:rsidRPr="00214C50">
        <w:rPr>
          <w:rFonts w:ascii="Open Sans" w:eastAsia="Arial" w:hAnsi="Open Sans" w:cs="Open Sans"/>
          <w:color w:val="000000" w:themeColor="text1"/>
        </w:rPr>
        <w:t>e</w:t>
      </w:r>
      <w:r w:rsidR="158A3756" w:rsidRPr="00214C50">
        <w:rPr>
          <w:rFonts w:ascii="Open Sans" w:eastAsia="Arial" w:hAnsi="Open Sans" w:cs="Open Sans"/>
          <w:color w:val="000000" w:themeColor="text1"/>
        </w:rPr>
        <w:t xml:space="preserve">quip the wider workforce to understand </w:t>
      </w:r>
      <w:r w:rsidR="00C942E0" w:rsidRPr="00214C50">
        <w:rPr>
          <w:rFonts w:ascii="Open Sans" w:eastAsia="Arial" w:hAnsi="Open Sans" w:cs="Open Sans"/>
          <w:color w:val="000000" w:themeColor="text1"/>
        </w:rPr>
        <w:t>the</w:t>
      </w:r>
      <w:r w:rsidR="00E07483" w:rsidRPr="00214C50">
        <w:rPr>
          <w:rFonts w:ascii="Open Sans" w:eastAsia="Arial" w:hAnsi="Open Sans" w:cs="Open Sans"/>
          <w:color w:val="000000" w:themeColor="text1"/>
        </w:rPr>
        <w:t xml:space="preserve"> </w:t>
      </w:r>
      <w:r w:rsidR="158A3756" w:rsidRPr="00214C50">
        <w:rPr>
          <w:rFonts w:ascii="Open Sans" w:eastAsia="Arial" w:hAnsi="Open Sans" w:cs="Open Sans"/>
          <w:color w:val="000000" w:themeColor="text1"/>
        </w:rPr>
        <w:t xml:space="preserve">advice </w:t>
      </w:r>
      <w:r w:rsidR="00C942E0" w:rsidRPr="00214C50">
        <w:rPr>
          <w:rFonts w:ascii="Open Sans" w:eastAsia="Arial" w:hAnsi="Open Sans" w:cs="Open Sans"/>
          <w:color w:val="000000" w:themeColor="text1"/>
        </w:rPr>
        <w:t xml:space="preserve">they are </w:t>
      </w:r>
      <w:r w:rsidR="158A3756" w:rsidRPr="00214C50">
        <w:rPr>
          <w:rFonts w:ascii="Open Sans" w:eastAsia="Arial" w:hAnsi="Open Sans" w:cs="Open Sans"/>
          <w:color w:val="000000" w:themeColor="text1"/>
        </w:rPr>
        <w:t>given</w:t>
      </w:r>
      <w:r w:rsidR="00EB40FE" w:rsidRPr="00214C50">
        <w:rPr>
          <w:rFonts w:ascii="Open Sans" w:eastAsia="Arial" w:hAnsi="Open Sans" w:cs="Open Sans"/>
          <w:color w:val="000000" w:themeColor="text1"/>
        </w:rPr>
        <w:t>, including understanding</w:t>
      </w:r>
      <w:r w:rsidR="158A3756" w:rsidRPr="00214C50">
        <w:rPr>
          <w:rFonts w:ascii="Open Sans" w:eastAsia="Arial" w:hAnsi="Open Sans" w:cs="Open Sans"/>
          <w:color w:val="000000" w:themeColor="text1"/>
        </w:rPr>
        <w:t xml:space="preserve"> why needs </w:t>
      </w:r>
      <w:r w:rsidR="00D90D34" w:rsidRPr="00214C50">
        <w:rPr>
          <w:rFonts w:ascii="Open Sans" w:eastAsia="Arial" w:hAnsi="Open Sans" w:cs="Open Sans"/>
          <w:color w:val="000000" w:themeColor="text1"/>
        </w:rPr>
        <w:t>must</w:t>
      </w:r>
      <w:r w:rsidR="158A3756" w:rsidRPr="00214C50">
        <w:rPr>
          <w:rFonts w:ascii="Open Sans" w:eastAsia="Arial" w:hAnsi="Open Sans" w:cs="Open Sans"/>
          <w:color w:val="000000" w:themeColor="text1"/>
        </w:rPr>
        <w:t xml:space="preserve"> be met </w:t>
      </w:r>
    </w:p>
    <w:p w14:paraId="173FDAF6" w14:textId="77777777" w:rsidR="001854C4" w:rsidRPr="00214C50" w:rsidRDefault="00D90D34" w:rsidP="0052119C">
      <w:pPr>
        <w:numPr>
          <w:ilvl w:val="0"/>
          <w:numId w:val="3"/>
        </w:numPr>
        <w:rPr>
          <w:rFonts w:ascii="Open Sans" w:eastAsia="Arial" w:hAnsi="Open Sans" w:cs="Open Sans"/>
          <w:color w:val="000000" w:themeColor="text1"/>
        </w:rPr>
      </w:pPr>
      <w:r w:rsidRPr="00214C50">
        <w:rPr>
          <w:rFonts w:ascii="Open Sans" w:eastAsia="Arial" w:hAnsi="Open Sans" w:cs="Open Sans"/>
          <w:color w:val="000000" w:themeColor="text1"/>
        </w:rPr>
        <w:t>a</w:t>
      </w:r>
      <w:r w:rsidR="158A3756" w:rsidRPr="00214C50">
        <w:rPr>
          <w:rFonts w:ascii="Open Sans" w:eastAsia="Arial" w:hAnsi="Open Sans" w:cs="Open Sans"/>
          <w:color w:val="000000" w:themeColor="text1"/>
        </w:rPr>
        <w:t>ctively promote interdisciplinary working</w:t>
      </w:r>
    </w:p>
    <w:p w14:paraId="2A852E22" w14:textId="1D1FB94F" w:rsidR="158A3756" w:rsidRPr="00214C50" w:rsidRDefault="0062055A" w:rsidP="0052119C">
      <w:pPr>
        <w:numPr>
          <w:ilvl w:val="0"/>
          <w:numId w:val="3"/>
        </w:numPr>
        <w:rPr>
          <w:rFonts w:ascii="Open Sans" w:eastAsia="Arial" w:hAnsi="Open Sans" w:cs="Open Sans"/>
          <w:color w:val="000000" w:themeColor="text1"/>
        </w:rPr>
      </w:pPr>
      <w:r w:rsidRPr="00214C50">
        <w:rPr>
          <w:rFonts w:ascii="Open Sans" w:eastAsia="Arial" w:hAnsi="Open Sans" w:cs="Open Sans"/>
          <w:color w:val="000000" w:themeColor="text1"/>
        </w:rPr>
        <w:t>d</w:t>
      </w:r>
      <w:r w:rsidR="158A3756" w:rsidRPr="00214C50">
        <w:rPr>
          <w:rFonts w:ascii="Open Sans" w:eastAsia="Arial" w:hAnsi="Open Sans" w:cs="Open Sans"/>
          <w:color w:val="000000" w:themeColor="text1"/>
        </w:rPr>
        <w:t>evelop skills to support service-users’ needs</w:t>
      </w:r>
      <w:r w:rsidR="001854C4" w:rsidRPr="00214C50">
        <w:rPr>
          <w:rFonts w:ascii="Open Sans" w:eastAsia="Arial" w:hAnsi="Open Sans" w:cs="Open Sans"/>
          <w:color w:val="000000" w:themeColor="text1"/>
        </w:rPr>
        <w:t xml:space="preserve"> </w:t>
      </w:r>
    </w:p>
    <w:p w14:paraId="69664C64" w14:textId="1CFA47E3" w:rsidR="158A3756" w:rsidRPr="00214C50" w:rsidRDefault="001E36F6" w:rsidP="001854C4">
      <w:pPr>
        <w:pStyle w:val="ListParagraph"/>
        <w:numPr>
          <w:ilvl w:val="0"/>
          <w:numId w:val="3"/>
        </w:numPr>
        <w:ind w:left="714" w:hanging="357"/>
        <w:contextualSpacing w:val="0"/>
        <w:rPr>
          <w:rFonts w:ascii="Open Sans" w:eastAsia="Arial" w:hAnsi="Open Sans" w:cs="Open Sans"/>
          <w:color w:val="000000" w:themeColor="text1"/>
        </w:rPr>
      </w:pPr>
      <w:r w:rsidRPr="00214C50">
        <w:rPr>
          <w:rFonts w:ascii="Open Sans" w:eastAsia="Arial" w:hAnsi="Open Sans" w:cs="Open Sans"/>
          <w:color w:val="000000" w:themeColor="text1"/>
        </w:rPr>
        <w:t>d</w:t>
      </w:r>
      <w:r w:rsidR="158A3756" w:rsidRPr="00214C50">
        <w:rPr>
          <w:rFonts w:ascii="Open Sans" w:eastAsia="Arial" w:hAnsi="Open Sans" w:cs="Open Sans"/>
          <w:color w:val="000000" w:themeColor="text1"/>
        </w:rPr>
        <w:t>evelop strategies and approaches to support communication</w:t>
      </w:r>
    </w:p>
    <w:p w14:paraId="75556F40" w14:textId="48A480C4" w:rsidR="158A3756" w:rsidRPr="00214C50" w:rsidRDefault="001E36F6" w:rsidP="001854C4">
      <w:pPr>
        <w:pStyle w:val="ListParagraph"/>
        <w:numPr>
          <w:ilvl w:val="0"/>
          <w:numId w:val="3"/>
        </w:numPr>
        <w:ind w:left="714" w:hanging="357"/>
        <w:contextualSpacing w:val="0"/>
        <w:rPr>
          <w:rFonts w:ascii="Open Sans" w:eastAsia="Arial" w:hAnsi="Open Sans" w:cs="Open Sans"/>
          <w:color w:val="000000" w:themeColor="text1"/>
        </w:rPr>
      </w:pPr>
      <w:r w:rsidRPr="00214C50">
        <w:rPr>
          <w:rFonts w:ascii="Open Sans" w:eastAsia="Arial" w:hAnsi="Open Sans" w:cs="Open Sans"/>
          <w:color w:val="000000" w:themeColor="text1"/>
        </w:rPr>
        <w:t>c</w:t>
      </w:r>
      <w:r w:rsidR="158A3756" w:rsidRPr="00214C50">
        <w:rPr>
          <w:rFonts w:ascii="Open Sans" w:eastAsia="Arial" w:hAnsi="Open Sans" w:cs="Open Sans"/>
          <w:color w:val="000000" w:themeColor="text1"/>
        </w:rPr>
        <w:t>ommunicate support and empower service users, carers and parents including self-management</w:t>
      </w:r>
    </w:p>
    <w:p w14:paraId="2CD3C5DD" w14:textId="3D30501E" w:rsidR="00166804" w:rsidRPr="00530789" w:rsidRDefault="001E36F6" w:rsidP="00530789">
      <w:pPr>
        <w:pStyle w:val="ListParagraph"/>
        <w:numPr>
          <w:ilvl w:val="0"/>
          <w:numId w:val="3"/>
        </w:numPr>
        <w:rPr>
          <w:rFonts w:ascii="Open Sans" w:eastAsia="Arial" w:hAnsi="Open Sans" w:cs="Open Sans"/>
          <w:color w:val="000000" w:themeColor="text1"/>
        </w:rPr>
      </w:pPr>
      <w:r w:rsidRPr="00214C50">
        <w:rPr>
          <w:rFonts w:ascii="Open Sans" w:eastAsia="Arial" w:hAnsi="Open Sans" w:cs="Open Sans"/>
          <w:color w:val="000000" w:themeColor="text1"/>
        </w:rPr>
        <w:t>a</w:t>
      </w:r>
      <w:r w:rsidR="158A3756" w:rsidRPr="00214C50">
        <w:rPr>
          <w:rFonts w:ascii="Open Sans" w:eastAsia="Arial" w:hAnsi="Open Sans" w:cs="Open Sans"/>
          <w:color w:val="000000" w:themeColor="text1"/>
        </w:rPr>
        <w:t xml:space="preserve">im to create a whole different environment. </w:t>
      </w:r>
      <w:r w:rsidR="00B076C3" w:rsidRPr="00214C50">
        <w:rPr>
          <w:rFonts w:ascii="Open Sans" w:eastAsia="Arial" w:hAnsi="Open Sans" w:cs="Open Sans"/>
          <w:color w:val="000000" w:themeColor="text1"/>
        </w:rPr>
        <w:t>For examples, see:</w:t>
      </w:r>
      <w:r w:rsidR="00530789">
        <w:rPr>
          <w:rFonts w:ascii="Open Sans" w:eastAsia="Arial" w:hAnsi="Open Sans" w:cs="Open Sans"/>
          <w:color w:val="000000" w:themeColor="text1"/>
        </w:rPr>
        <w:t xml:space="preserve"> </w:t>
      </w:r>
      <w:hyperlink r:id="rId17">
        <w:r w:rsidR="158A3756" w:rsidRPr="00530789">
          <w:rPr>
            <w:rStyle w:val="Hyperlink"/>
            <w:rFonts w:ascii="Open Sans" w:eastAsia="Arial" w:hAnsi="Open Sans" w:cs="Open Sans"/>
          </w:rPr>
          <w:t>Stoke Speaks Out</w:t>
        </w:r>
      </w:hyperlink>
      <w:r w:rsidR="00715F6E" w:rsidRPr="00530789">
        <w:rPr>
          <w:rFonts w:ascii="Open Sans" w:eastAsia="Arial" w:hAnsi="Open Sans" w:cs="Open Sans"/>
          <w:color w:val="000000" w:themeColor="text1"/>
        </w:rPr>
        <w:t xml:space="preserve"> – a</w:t>
      </w:r>
      <w:r w:rsidR="158A3756" w:rsidRPr="00530789">
        <w:rPr>
          <w:rFonts w:ascii="Open Sans" w:eastAsia="Arial" w:hAnsi="Open Sans" w:cs="Open Sans"/>
          <w:color w:val="000000" w:themeColor="text1"/>
        </w:rPr>
        <w:t xml:space="preserve"> multi-agency approach to tackling high incidence of speech, language and communication needs across a whole community</w:t>
      </w:r>
      <w:r w:rsidR="00530789">
        <w:rPr>
          <w:rFonts w:ascii="Open Sans" w:eastAsia="Arial" w:hAnsi="Open Sans" w:cs="Open Sans"/>
          <w:color w:val="000000" w:themeColor="text1"/>
        </w:rPr>
        <w:t xml:space="preserve">; </w:t>
      </w:r>
      <w:hyperlink r:id="rId18" w:history="1">
        <w:r w:rsidR="007F3756" w:rsidRPr="00530789">
          <w:rPr>
            <w:rStyle w:val="Hyperlink"/>
            <w:rFonts w:ascii="Open Sans" w:eastAsia="Arial" w:hAnsi="Open Sans" w:cs="Open Sans"/>
          </w:rPr>
          <w:t>NNUTS</w:t>
        </w:r>
      </w:hyperlink>
      <w:r w:rsidR="007F3756" w:rsidRPr="00530789">
        <w:rPr>
          <w:rFonts w:ascii="Open Sans" w:eastAsia="Arial" w:hAnsi="Open Sans" w:cs="Open Sans"/>
          <w:color w:val="000000" w:themeColor="text1"/>
        </w:rPr>
        <w:t xml:space="preserve"> – A framework for partnership working between SLT services and education settings.</w:t>
      </w:r>
    </w:p>
    <w:p w14:paraId="45432E9F" w14:textId="14CF11E3" w:rsidR="000C05D9" w:rsidRPr="00214C50" w:rsidRDefault="000C05D9" w:rsidP="034B80CA">
      <w:pPr>
        <w:rPr>
          <w:rFonts w:ascii="Open Sans" w:eastAsia="Arial" w:hAnsi="Open Sans" w:cs="Open Sans"/>
          <w:color w:val="000000" w:themeColor="text1"/>
        </w:rPr>
      </w:pPr>
      <w:r w:rsidRPr="00214C50">
        <w:rPr>
          <w:rFonts w:ascii="Open Sans" w:eastAsia="Times New Roman" w:hAnsi="Open Sans" w:cs="Open Sans"/>
          <w:lang w:eastAsia="en-GB"/>
        </w:rPr>
        <w:t>SLTs may also provide training and coaching opportunities to parents and carers as part of delivering a high-quality, person-centred service.</w:t>
      </w:r>
    </w:p>
    <w:p w14:paraId="24A3B4B3" w14:textId="104BA78A" w:rsidR="158A3756" w:rsidRPr="00530789" w:rsidRDefault="0075673C" w:rsidP="0075673C">
      <w:pPr>
        <w:pStyle w:val="Heading2"/>
        <w:rPr>
          <w:rFonts w:ascii="Open Sans" w:hAnsi="Open Sans" w:cs="Open Sans"/>
        </w:rPr>
      </w:pPr>
      <w:r w:rsidRPr="00530789">
        <w:rPr>
          <w:rFonts w:ascii="Open Sans" w:hAnsi="Open Sans" w:cs="Open Sans"/>
        </w:rPr>
        <w:t xml:space="preserve">4.1 </w:t>
      </w:r>
      <w:r w:rsidR="158A3756" w:rsidRPr="00530789">
        <w:rPr>
          <w:rFonts w:ascii="Open Sans" w:hAnsi="Open Sans" w:cs="Open Sans"/>
        </w:rPr>
        <w:t>Types of training</w:t>
      </w:r>
    </w:p>
    <w:p w14:paraId="1873F18D" w14:textId="294CE7AB" w:rsidR="158A3756" w:rsidRPr="00530789" w:rsidRDefault="158A3756" w:rsidP="034B80CA">
      <w:pPr>
        <w:rPr>
          <w:rFonts w:ascii="Open Sans" w:eastAsia="Arial" w:hAnsi="Open Sans" w:cs="Open Sans"/>
          <w:color w:val="000000" w:themeColor="text1"/>
        </w:rPr>
      </w:pPr>
      <w:r w:rsidRPr="00530789">
        <w:rPr>
          <w:rFonts w:ascii="Open Sans" w:eastAsia="Arial" w:hAnsi="Open Sans" w:cs="Open Sans"/>
          <w:color w:val="000000" w:themeColor="text1"/>
        </w:rPr>
        <w:t>When developing training, SLTs must be clear about the distinction between:</w:t>
      </w:r>
    </w:p>
    <w:p w14:paraId="763D874F" w14:textId="679E0AB9" w:rsidR="158A3756" w:rsidRPr="00530789" w:rsidRDefault="00E70A62" w:rsidP="034B80CA">
      <w:pPr>
        <w:pStyle w:val="ListParagraph"/>
        <w:numPr>
          <w:ilvl w:val="0"/>
          <w:numId w:val="2"/>
        </w:numPr>
        <w:spacing w:after="0"/>
        <w:rPr>
          <w:rFonts w:ascii="Open Sans" w:eastAsia="Arial" w:hAnsi="Open Sans" w:cs="Open Sans"/>
          <w:color w:val="000000" w:themeColor="text1"/>
        </w:rPr>
      </w:pPr>
      <w:r w:rsidRPr="00530789">
        <w:rPr>
          <w:rFonts w:ascii="Open Sans" w:eastAsia="Arial" w:hAnsi="Open Sans" w:cs="Open Sans"/>
          <w:b/>
          <w:bCs/>
          <w:color w:val="000000" w:themeColor="text1"/>
        </w:rPr>
        <w:t>t</w:t>
      </w:r>
      <w:r w:rsidR="158A3756" w:rsidRPr="00530789">
        <w:rPr>
          <w:rFonts w:ascii="Open Sans" w:eastAsia="Arial" w:hAnsi="Open Sans" w:cs="Open Sans"/>
          <w:b/>
          <w:bCs/>
          <w:color w:val="000000" w:themeColor="text1"/>
        </w:rPr>
        <w:t>raining</w:t>
      </w:r>
      <w:r w:rsidR="158A3756" w:rsidRPr="00530789">
        <w:rPr>
          <w:rFonts w:ascii="Open Sans" w:eastAsia="Arial" w:hAnsi="Open Sans" w:cs="Open Sans"/>
          <w:color w:val="000000" w:themeColor="text1"/>
        </w:rPr>
        <w:t xml:space="preserve"> </w:t>
      </w:r>
      <w:r w:rsidRPr="00530789">
        <w:rPr>
          <w:rFonts w:ascii="Open Sans" w:eastAsia="Arial" w:hAnsi="Open Sans" w:cs="Open Sans"/>
          <w:color w:val="000000" w:themeColor="text1"/>
        </w:rPr>
        <w:t>(</w:t>
      </w:r>
      <w:r w:rsidR="158A3756" w:rsidRPr="00530789">
        <w:rPr>
          <w:rFonts w:ascii="Open Sans" w:eastAsia="Arial" w:hAnsi="Open Sans" w:cs="Open Sans"/>
          <w:color w:val="000000" w:themeColor="text1"/>
        </w:rPr>
        <w:t>transferring specific information and knowledge</w:t>
      </w:r>
      <w:r w:rsidRPr="00530789">
        <w:rPr>
          <w:rFonts w:ascii="Open Sans" w:eastAsia="Arial" w:hAnsi="Open Sans" w:cs="Open Sans"/>
          <w:color w:val="000000" w:themeColor="text1"/>
        </w:rPr>
        <w:t>)</w:t>
      </w:r>
    </w:p>
    <w:p w14:paraId="3905736C" w14:textId="2AC47AC9" w:rsidR="158A3756" w:rsidRPr="00530789" w:rsidRDefault="00E70A62" w:rsidP="034B80CA">
      <w:pPr>
        <w:pStyle w:val="ListParagraph"/>
        <w:numPr>
          <w:ilvl w:val="0"/>
          <w:numId w:val="2"/>
        </w:numPr>
        <w:spacing w:after="0"/>
        <w:rPr>
          <w:rFonts w:ascii="Open Sans" w:eastAsia="Arial" w:hAnsi="Open Sans" w:cs="Open Sans"/>
          <w:color w:val="000000" w:themeColor="text1"/>
        </w:rPr>
      </w:pPr>
      <w:r w:rsidRPr="00530789">
        <w:rPr>
          <w:rFonts w:ascii="Open Sans" w:eastAsia="Arial" w:hAnsi="Open Sans" w:cs="Open Sans"/>
          <w:b/>
          <w:bCs/>
          <w:color w:val="000000" w:themeColor="text1"/>
        </w:rPr>
        <w:t>l</w:t>
      </w:r>
      <w:r w:rsidR="158A3756" w:rsidRPr="00530789">
        <w:rPr>
          <w:rFonts w:ascii="Open Sans" w:eastAsia="Arial" w:hAnsi="Open Sans" w:cs="Open Sans"/>
          <w:b/>
          <w:bCs/>
          <w:color w:val="000000" w:themeColor="text1"/>
        </w:rPr>
        <w:t>earning</w:t>
      </w:r>
      <w:r w:rsidR="158A3756" w:rsidRPr="00530789">
        <w:rPr>
          <w:rFonts w:ascii="Open Sans" w:eastAsia="Arial" w:hAnsi="Open Sans" w:cs="Open Sans"/>
          <w:color w:val="000000" w:themeColor="text1"/>
        </w:rPr>
        <w:t> </w:t>
      </w:r>
      <w:r w:rsidRPr="00530789">
        <w:rPr>
          <w:rFonts w:ascii="Open Sans" w:eastAsia="Arial" w:hAnsi="Open Sans" w:cs="Open Sans"/>
          <w:color w:val="000000" w:themeColor="text1"/>
        </w:rPr>
        <w:t>(</w:t>
      </w:r>
      <w:r w:rsidR="158A3756" w:rsidRPr="00530789">
        <w:rPr>
          <w:rFonts w:ascii="Open Sans" w:eastAsia="Arial" w:hAnsi="Open Sans" w:cs="Open Sans"/>
          <w:color w:val="000000" w:themeColor="text1"/>
        </w:rPr>
        <w:t xml:space="preserve">the process of absorbing that information </w:t>
      </w:r>
      <w:proofErr w:type="gramStart"/>
      <w:r w:rsidR="158A3756" w:rsidRPr="00530789">
        <w:rPr>
          <w:rFonts w:ascii="Open Sans" w:eastAsia="Arial" w:hAnsi="Open Sans" w:cs="Open Sans"/>
          <w:color w:val="000000" w:themeColor="text1"/>
        </w:rPr>
        <w:t>in order to</w:t>
      </w:r>
      <w:proofErr w:type="gramEnd"/>
      <w:r w:rsidR="158A3756" w:rsidRPr="00530789">
        <w:rPr>
          <w:rFonts w:ascii="Open Sans" w:eastAsia="Arial" w:hAnsi="Open Sans" w:cs="Open Sans"/>
          <w:color w:val="000000" w:themeColor="text1"/>
        </w:rPr>
        <w:t xml:space="preserve"> increase skills and abilities and make use of it under a variety of contexts</w:t>
      </w:r>
      <w:r w:rsidRPr="00530789">
        <w:rPr>
          <w:rFonts w:ascii="Open Sans" w:eastAsia="Arial" w:hAnsi="Open Sans" w:cs="Open Sans"/>
          <w:color w:val="000000" w:themeColor="text1"/>
        </w:rPr>
        <w:t>)</w:t>
      </w:r>
    </w:p>
    <w:p w14:paraId="59CEDBD6" w14:textId="7741C57E" w:rsidR="158A3756" w:rsidRPr="00530789" w:rsidRDefault="009F6272" w:rsidP="034B80CA">
      <w:pPr>
        <w:pStyle w:val="ListParagraph"/>
        <w:numPr>
          <w:ilvl w:val="0"/>
          <w:numId w:val="2"/>
        </w:numPr>
        <w:spacing w:after="0"/>
        <w:rPr>
          <w:rFonts w:ascii="Open Sans" w:eastAsia="Arial" w:hAnsi="Open Sans" w:cs="Open Sans"/>
          <w:color w:val="000000" w:themeColor="text1"/>
        </w:rPr>
      </w:pPr>
      <w:r w:rsidRPr="00530789">
        <w:rPr>
          <w:rFonts w:ascii="Open Sans" w:eastAsia="Arial" w:hAnsi="Open Sans" w:cs="Open Sans"/>
          <w:b/>
          <w:bCs/>
          <w:color w:val="000000" w:themeColor="text1"/>
        </w:rPr>
        <w:t>c</w:t>
      </w:r>
      <w:r w:rsidR="158A3756" w:rsidRPr="00530789">
        <w:rPr>
          <w:rFonts w:ascii="Open Sans" w:eastAsia="Arial" w:hAnsi="Open Sans" w:cs="Open Sans"/>
          <w:b/>
          <w:bCs/>
          <w:color w:val="000000" w:themeColor="text1"/>
        </w:rPr>
        <w:t>oaching</w:t>
      </w:r>
      <w:r w:rsidR="158A3756" w:rsidRPr="00530789">
        <w:rPr>
          <w:rFonts w:ascii="Open Sans" w:eastAsia="Arial" w:hAnsi="Open Sans" w:cs="Open Sans"/>
          <w:color w:val="000000" w:themeColor="text1"/>
        </w:rPr>
        <w:t xml:space="preserve"> </w:t>
      </w:r>
      <w:r w:rsidR="00E70A62" w:rsidRPr="00530789">
        <w:rPr>
          <w:rFonts w:ascii="Open Sans" w:eastAsia="Arial" w:hAnsi="Open Sans" w:cs="Open Sans"/>
          <w:color w:val="000000" w:themeColor="text1"/>
        </w:rPr>
        <w:t>(</w:t>
      </w:r>
      <w:r w:rsidR="158A3756" w:rsidRPr="00530789">
        <w:rPr>
          <w:rFonts w:ascii="Open Sans" w:eastAsia="Arial" w:hAnsi="Open Sans" w:cs="Open Sans"/>
          <w:color w:val="000000" w:themeColor="text1"/>
        </w:rPr>
        <w:t>ongoing relationship to enhance knowledge or skills</w:t>
      </w:r>
      <w:r w:rsidR="00E70A62" w:rsidRPr="00530789">
        <w:rPr>
          <w:rFonts w:ascii="Open Sans" w:eastAsia="Arial" w:hAnsi="Open Sans" w:cs="Open Sans"/>
          <w:color w:val="000000" w:themeColor="text1"/>
        </w:rPr>
        <w:t>)</w:t>
      </w:r>
    </w:p>
    <w:p w14:paraId="4DA75B6F" w14:textId="7D234464" w:rsidR="158A3756" w:rsidRPr="00530789" w:rsidRDefault="00E70A62" w:rsidP="034B80CA">
      <w:pPr>
        <w:pStyle w:val="ListParagraph"/>
        <w:numPr>
          <w:ilvl w:val="0"/>
          <w:numId w:val="2"/>
        </w:numPr>
        <w:spacing w:after="0"/>
        <w:rPr>
          <w:rFonts w:ascii="Open Sans" w:eastAsia="Arial" w:hAnsi="Open Sans" w:cs="Open Sans"/>
          <w:color w:val="000000" w:themeColor="text1"/>
        </w:rPr>
      </w:pPr>
      <w:r w:rsidRPr="00530789">
        <w:rPr>
          <w:rFonts w:ascii="Open Sans" w:eastAsia="Arial" w:hAnsi="Open Sans" w:cs="Open Sans"/>
          <w:b/>
          <w:bCs/>
          <w:color w:val="000000" w:themeColor="text1"/>
        </w:rPr>
        <w:t>e</w:t>
      </w:r>
      <w:r w:rsidR="158A3756" w:rsidRPr="00530789">
        <w:rPr>
          <w:rFonts w:ascii="Open Sans" w:eastAsia="Arial" w:hAnsi="Open Sans" w:cs="Open Sans"/>
          <w:b/>
          <w:bCs/>
          <w:color w:val="000000" w:themeColor="text1"/>
        </w:rPr>
        <w:t>mpowerment</w:t>
      </w:r>
      <w:r w:rsidR="158A3756" w:rsidRPr="00530789">
        <w:rPr>
          <w:rFonts w:ascii="Open Sans" w:eastAsia="Arial" w:hAnsi="Open Sans" w:cs="Open Sans"/>
          <w:color w:val="000000" w:themeColor="text1"/>
        </w:rPr>
        <w:t> </w:t>
      </w:r>
      <w:r w:rsidRPr="00530789">
        <w:rPr>
          <w:rFonts w:ascii="Open Sans" w:eastAsia="Arial" w:hAnsi="Open Sans" w:cs="Open Sans"/>
          <w:color w:val="000000" w:themeColor="text1"/>
        </w:rPr>
        <w:t>(</w:t>
      </w:r>
      <w:r w:rsidR="158A3756" w:rsidRPr="00530789">
        <w:rPr>
          <w:rFonts w:ascii="Open Sans" w:eastAsia="Arial" w:hAnsi="Open Sans" w:cs="Open Sans"/>
          <w:color w:val="000000" w:themeColor="text1"/>
        </w:rPr>
        <w:t>increases an individual’s ability to make decisions and have control over their lives</w:t>
      </w:r>
      <w:r w:rsidRPr="00530789">
        <w:rPr>
          <w:rFonts w:ascii="Open Sans" w:eastAsia="Arial" w:hAnsi="Open Sans" w:cs="Open Sans"/>
          <w:color w:val="000000" w:themeColor="text1"/>
        </w:rPr>
        <w:t>)</w:t>
      </w:r>
    </w:p>
    <w:p w14:paraId="28ECC85D" w14:textId="4B8752DC" w:rsidR="003F5935" w:rsidRPr="00530789" w:rsidRDefault="003F5935" w:rsidP="0075673C">
      <w:pPr>
        <w:pStyle w:val="ListParagraph"/>
        <w:spacing w:after="0"/>
        <w:rPr>
          <w:rFonts w:ascii="Open Sans" w:eastAsia="Arial" w:hAnsi="Open Sans" w:cs="Open Sans"/>
          <w:color w:val="000000" w:themeColor="text1"/>
        </w:rPr>
      </w:pPr>
      <w:r w:rsidRPr="00530789">
        <w:rPr>
          <w:rFonts w:ascii="Open Sans" w:eastAsia="Arial" w:hAnsi="Open Sans" w:cs="Open Sans"/>
          <w:b/>
          <w:bCs/>
          <w:color w:val="000000" w:themeColor="text1"/>
        </w:rPr>
        <w:t xml:space="preserve">and </w:t>
      </w:r>
    </w:p>
    <w:p w14:paraId="2B8AF26D" w14:textId="19FA2F09" w:rsidR="00492CDE" w:rsidRPr="00530789" w:rsidRDefault="003F5935" w:rsidP="034B80CA">
      <w:pPr>
        <w:pStyle w:val="ListParagraph"/>
        <w:numPr>
          <w:ilvl w:val="0"/>
          <w:numId w:val="2"/>
        </w:numPr>
        <w:rPr>
          <w:rFonts w:ascii="Open Sans" w:eastAsia="Arial" w:hAnsi="Open Sans" w:cs="Open Sans"/>
          <w:color w:val="000000" w:themeColor="text1"/>
        </w:rPr>
      </w:pPr>
      <w:r w:rsidRPr="00530789">
        <w:rPr>
          <w:rFonts w:ascii="Open Sans" w:eastAsia="Arial" w:hAnsi="Open Sans" w:cs="Open Sans"/>
          <w:b/>
          <w:bCs/>
          <w:color w:val="000000" w:themeColor="text1"/>
        </w:rPr>
        <w:t>t</w:t>
      </w:r>
      <w:r w:rsidR="158A3756" w:rsidRPr="00530789">
        <w:rPr>
          <w:rFonts w:ascii="Open Sans" w:eastAsia="Arial" w:hAnsi="Open Sans" w:cs="Open Sans"/>
          <w:b/>
          <w:bCs/>
          <w:color w:val="000000" w:themeColor="text1"/>
        </w:rPr>
        <w:t>he acquisition</w:t>
      </w:r>
      <w:r w:rsidR="158A3756" w:rsidRPr="00530789">
        <w:rPr>
          <w:rFonts w:ascii="Open Sans" w:eastAsia="Arial" w:hAnsi="Open Sans" w:cs="Open Sans"/>
          <w:color w:val="000000" w:themeColor="text1"/>
        </w:rPr>
        <w:t> of skills and competencies by the person receiving the training</w:t>
      </w:r>
    </w:p>
    <w:p w14:paraId="5083355F" w14:textId="68089AB0" w:rsidR="158A3756" w:rsidRPr="00530789" w:rsidRDefault="0075673C" w:rsidP="0075673C">
      <w:pPr>
        <w:pStyle w:val="Heading2"/>
        <w:rPr>
          <w:rFonts w:ascii="Open Sans" w:hAnsi="Open Sans" w:cs="Open Sans"/>
        </w:rPr>
      </w:pPr>
      <w:r w:rsidRPr="00530789">
        <w:rPr>
          <w:rFonts w:ascii="Open Sans" w:hAnsi="Open Sans" w:cs="Open Sans"/>
        </w:rPr>
        <w:t xml:space="preserve">4.2 </w:t>
      </w:r>
      <w:r w:rsidR="158A3756" w:rsidRPr="00530789">
        <w:rPr>
          <w:rFonts w:ascii="Open Sans" w:hAnsi="Open Sans" w:cs="Open Sans"/>
        </w:rPr>
        <w:t>Quality assurance</w:t>
      </w:r>
    </w:p>
    <w:p w14:paraId="71C16D71" w14:textId="744F53BA" w:rsidR="00B647C1" w:rsidRPr="00530789" w:rsidRDefault="158A3756" w:rsidP="034B80CA">
      <w:pPr>
        <w:rPr>
          <w:rFonts w:ascii="Open Sans" w:eastAsia="Arial" w:hAnsi="Open Sans" w:cs="Open Sans"/>
          <w:color w:val="000000" w:themeColor="text1"/>
        </w:rPr>
      </w:pPr>
      <w:r w:rsidRPr="00530789">
        <w:rPr>
          <w:rFonts w:ascii="Open Sans" w:eastAsia="Arial" w:hAnsi="Open Sans" w:cs="Open Sans"/>
          <w:color w:val="000000" w:themeColor="text1"/>
        </w:rPr>
        <w:t>The RCSLT strongly recommends that when training is developed and delivered by SLTs, quality assurance is built into the training.</w:t>
      </w:r>
    </w:p>
    <w:p w14:paraId="33F68056" w14:textId="2786B56C" w:rsidR="00147E66" w:rsidRPr="00BD007B" w:rsidRDefault="00147E66" w:rsidP="00530789">
      <w:pPr>
        <w:pStyle w:val="Heading1"/>
        <w:numPr>
          <w:ilvl w:val="0"/>
          <w:numId w:val="27"/>
        </w:numPr>
        <w:ind w:left="284"/>
        <w:rPr>
          <w:rFonts w:ascii="Open Sans" w:hAnsi="Open Sans" w:cs="Open Sans"/>
        </w:rPr>
      </w:pPr>
      <w:r w:rsidRPr="366FA82E">
        <w:rPr>
          <w:rFonts w:ascii="Open Sans" w:hAnsi="Open Sans" w:cs="Open Sans"/>
        </w:rPr>
        <w:t xml:space="preserve">Best </w:t>
      </w:r>
      <w:r w:rsidR="0063000F" w:rsidRPr="366FA82E">
        <w:rPr>
          <w:rFonts w:ascii="Open Sans" w:hAnsi="Open Sans" w:cs="Open Sans"/>
        </w:rPr>
        <w:t>p</w:t>
      </w:r>
      <w:r w:rsidRPr="366FA82E">
        <w:rPr>
          <w:rFonts w:ascii="Open Sans" w:hAnsi="Open Sans" w:cs="Open Sans"/>
        </w:rPr>
        <w:t xml:space="preserve">ractices in </w:t>
      </w:r>
      <w:r w:rsidR="0063000F" w:rsidRPr="366FA82E">
        <w:rPr>
          <w:rFonts w:ascii="Open Sans" w:hAnsi="Open Sans" w:cs="Open Sans"/>
        </w:rPr>
        <w:t>c</w:t>
      </w:r>
      <w:r w:rsidRPr="366FA82E">
        <w:rPr>
          <w:rFonts w:ascii="Open Sans" w:hAnsi="Open Sans" w:cs="Open Sans"/>
        </w:rPr>
        <w:t xml:space="preserve">ollaborative </w:t>
      </w:r>
      <w:r w:rsidR="0063000F" w:rsidRPr="366FA82E">
        <w:rPr>
          <w:rFonts w:ascii="Open Sans" w:hAnsi="Open Sans" w:cs="Open Sans"/>
        </w:rPr>
        <w:t>w</w:t>
      </w:r>
      <w:r w:rsidRPr="366FA82E">
        <w:rPr>
          <w:rFonts w:ascii="Open Sans" w:hAnsi="Open Sans" w:cs="Open Sans"/>
        </w:rPr>
        <w:t>orking</w:t>
      </w:r>
    </w:p>
    <w:p w14:paraId="7B45E6CF" w14:textId="4F2BAE96" w:rsidR="00122214" w:rsidRPr="00530789" w:rsidRDefault="0075673C" w:rsidP="0075673C">
      <w:pPr>
        <w:pStyle w:val="Heading2"/>
        <w:rPr>
          <w:rFonts w:ascii="Open Sans" w:hAnsi="Open Sans" w:cs="Open Sans"/>
          <w:lang w:eastAsia="en-GB"/>
        </w:rPr>
      </w:pPr>
      <w:r w:rsidRPr="00530789">
        <w:rPr>
          <w:rFonts w:ascii="Open Sans" w:hAnsi="Open Sans" w:cs="Open Sans"/>
          <w:lang w:eastAsia="en-GB"/>
        </w:rPr>
        <w:t xml:space="preserve">5.1 </w:t>
      </w:r>
      <w:r w:rsidR="00A55EA5" w:rsidRPr="00530789">
        <w:rPr>
          <w:rFonts w:ascii="Open Sans" w:hAnsi="Open Sans" w:cs="Open Sans"/>
          <w:lang w:eastAsia="en-GB"/>
        </w:rPr>
        <w:t>Working in partnerships</w:t>
      </w:r>
    </w:p>
    <w:p w14:paraId="7098F318" w14:textId="1C786660" w:rsidR="00694E9A" w:rsidRPr="00530789" w:rsidRDefault="00147E66" w:rsidP="7EA582D1">
      <w:pPr>
        <w:spacing w:before="100" w:beforeAutospacing="1" w:after="100" w:afterAutospacing="1" w:line="240" w:lineRule="auto"/>
        <w:rPr>
          <w:rFonts w:ascii="Open Sans" w:eastAsia="Times New Roman" w:hAnsi="Open Sans" w:cs="Open Sans"/>
          <w:lang w:eastAsia="en-GB"/>
        </w:rPr>
      </w:pPr>
      <w:r w:rsidRPr="00530789">
        <w:rPr>
          <w:rFonts w:ascii="Open Sans" w:eastAsia="Times New Roman" w:hAnsi="Open Sans" w:cs="Open Sans"/>
          <w:lang w:eastAsia="en-GB"/>
        </w:rPr>
        <w:t>Where SLTs work in partnership with teachers, teaching assistants, nurses and other professionals, there should be a contract or service level agreement in place, specifying how training and the assignment of tasks will be quality assured by SLTs.</w:t>
      </w:r>
      <w:r w:rsidR="6E6025B5" w:rsidRPr="00530789">
        <w:rPr>
          <w:rFonts w:ascii="Open Sans" w:eastAsia="Times New Roman" w:hAnsi="Open Sans" w:cs="Open Sans"/>
          <w:lang w:eastAsia="en-GB"/>
        </w:rPr>
        <w:t xml:space="preserve"> </w:t>
      </w:r>
      <w:r w:rsidRPr="00530789">
        <w:rPr>
          <w:rFonts w:ascii="Open Sans" w:eastAsia="Times New Roman" w:hAnsi="Open Sans" w:cs="Open Sans"/>
          <w:lang w:eastAsia="en-GB"/>
        </w:rPr>
        <w:t>For example, local authorities may set expectations regarding the quantity and type of SLT input required for training education staff</w:t>
      </w:r>
      <w:r w:rsidR="00694E9A" w:rsidRPr="00530789">
        <w:rPr>
          <w:rFonts w:ascii="Open Sans" w:eastAsia="Times New Roman" w:hAnsi="Open Sans" w:cs="Open Sans"/>
          <w:lang w:eastAsia="en-GB"/>
        </w:rPr>
        <w:t>.</w:t>
      </w:r>
    </w:p>
    <w:p w14:paraId="363E37F4" w14:textId="1F0AFCB6" w:rsidR="00022057" w:rsidRPr="00530789" w:rsidRDefault="0F0E1790" w:rsidP="00022057">
      <w:pPr>
        <w:spacing w:beforeAutospacing="1" w:afterAutospacing="1" w:line="240" w:lineRule="auto"/>
        <w:rPr>
          <w:rFonts w:ascii="Open Sans" w:eastAsia="Times New Roman" w:hAnsi="Open Sans" w:cs="Open Sans"/>
          <w:lang w:eastAsia="en-GB"/>
        </w:rPr>
      </w:pPr>
      <w:hyperlink r:id="rId19">
        <w:r w:rsidRPr="00530789">
          <w:rPr>
            <w:rStyle w:val="Hyperlink"/>
            <w:rFonts w:ascii="Open Sans" w:eastAsia="Times New Roman" w:hAnsi="Open Sans" w:cs="Open Sans"/>
            <w:lang w:eastAsia="en-GB"/>
          </w:rPr>
          <w:t>I</w:t>
        </w:r>
      </w:hyperlink>
      <w:r w:rsidR="7D6D7B63" w:rsidRPr="00530789">
        <w:rPr>
          <w:rStyle w:val="Hyperlink"/>
          <w:rFonts w:ascii="Open Sans" w:eastAsia="Times New Roman" w:hAnsi="Open Sans" w:cs="Open Sans"/>
          <w:lang w:eastAsia="en-GB"/>
        </w:rPr>
        <w:t>ndependent</w:t>
      </w:r>
      <w:r w:rsidR="00F8597E" w:rsidRPr="00530789">
        <w:rPr>
          <w:rStyle w:val="Hyperlink"/>
          <w:rFonts w:ascii="Open Sans" w:eastAsia="Times New Roman" w:hAnsi="Open Sans" w:cs="Open Sans"/>
          <w:lang w:eastAsia="en-GB"/>
        </w:rPr>
        <w:t xml:space="preserve"> SLTs</w:t>
      </w:r>
      <w:r w:rsidR="7D6D7B63" w:rsidRPr="00530789">
        <w:rPr>
          <w:rFonts w:ascii="Open Sans" w:eastAsia="Times New Roman" w:hAnsi="Open Sans" w:cs="Open Sans"/>
          <w:lang w:eastAsia="en-GB"/>
        </w:rPr>
        <w:t xml:space="preserve"> </w:t>
      </w:r>
      <w:r w:rsidR="7A41D836" w:rsidRPr="00530789">
        <w:rPr>
          <w:rFonts w:ascii="Open Sans" w:eastAsia="Times New Roman" w:hAnsi="Open Sans" w:cs="Open Sans"/>
          <w:lang w:eastAsia="en-GB"/>
        </w:rPr>
        <w:t>may also work collaboratively across teams</w:t>
      </w:r>
      <w:r w:rsidR="00694E9A" w:rsidRPr="00530789">
        <w:rPr>
          <w:rFonts w:ascii="Open Sans" w:eastAsia="Times New Roman" w:hAnsi="Open Sans" w:cs="Open Sans"/>
          <w:lang w:eastAsia="en-GB"/>
        </w:rPr>
        <w:t>.</w:t>
      </w:r>
      <w:r w:rsidR="7A41D836" w:rsidRPr="00530789">
        <w:rPr>
          <w:rFonts w:ascii="Open Sans" w:eastAsia="Times New Roman" w:hAnsi="Open Sans" w:cs="Open Sans"/>
          <w:lang w:eastAsia="en-GB"/>
        </w:rPr>
        <w:t xml:space="preserve"> </w:t>
      </w:r>
      <w:r w:rsidR="00694E9A" w:rsidRPr="00530789">
        <w:rPr>
          <w:rFonts w:ascii="Open Sans" w:eastAsia="Times New Roman" w:hAnsi="Open Sans" w:cs="Open Sans"/>
          <w:lang w:eastAsia="en-GB"/>
        </w:rPr>
        <w:t>T</w:t>
      </w:r>
      <w:r w:rsidR="7A41D836" w:rsidRPr="00530789">
        <w:rPr>
          <w:rFonts w:ascii="Open Sans" w:eastAsia="Times New Roman" w:hAnsi="Open Sans" w:cs="Open Sans"/>
          <w:lang w:eastAsia="en-GB"/>
        </w:rPr>
        <w:t>herefore</w:t>
      </w:r>
      <w:r w:rsidR="00694E9A" w:rsidRPr="00530789">
        <w:rPr>
          <w:rFonts w:ascii="Open Sans" w:eastAsia="Times New Roman" w:hAnsi="Open Sans" w:cs="Open Sans"/>
          <w:lang w:eastAsia="en-GB"/>
        </w:rPr>
        <w:t>,</w:t>
      </w:r>
      <w:r w:rsidR="7A41D836" w:rsidRPr="00530789">
        <w:rPr>
          <w:rFonts w:ascii="Open Sans" w:eastAsia="Times New Roman" w:hAnsi="Open Sans" w:cs="Open Sans"/>
          <w:lang w:eastAsia="en-GB"/>
        </w:rPr>
        <w:t xml:space="preserve"> they</w:t>
      </w:r>
      <w:r w:rsidR="00147E66" w:rsidRPr="00530789">
        <w:rPr>
          <w:rFonts w:ascii="Open Sans" w:eastAsia="Times New Roman" w:hAnsi="Open Sans" w:cs="Open Sans"/>
          <w:lang w:eastAsia="en-GB"/>
        </w:rPr>
        <w:t xml:space="preserve"> must ensure that appropriate information, training, support, supervision and monitoring are provided to those carrying out speech and language therapy-related tasks</w:t>
      </w:r>
      <w:r w:rsidR="4FF1A590" w:rsidRPr="00530789">
        <w:rPr>
          <w:rFonts w:ascii="Open Sans" w:eastAsia="Times New Roman" w:hAnsi="Open Sans" w:cs="Open Sans"/>
          <w:lang w:eastAsia="en-GB"/>
        </w:rPr>
        <w:t xml:space="preserve"> as well as </w:t>
      </w:r>
      <w:r w:rsidR="1A4C1DA1" w:rsidRPr="00530789">
        <w:rPr>
          <w:rFonts w:ascii="Open Sans" w:eastAsia="Arial" w:hAnsi="Open Sans" w:cs="Open Sans"/>
          <w:color w:val="000000" w:themeColor="text1"/>
        </w:rPr>
        <w:t>building strong relationships with NHS teams, educational institutions, and third-sector organisations.</w:t>
      </w:r>
      <w:r w:rsidR="0075673C" w:rsidRPr="00530789">
        <w:rPr>
          <w:rFonts w:ascii="Open Sans" w:eastAsia="Arial" w:hAnsi="Open Sans" w:cs="Open Sans"/>
          <w:color w:val="000000" w:themeColor="text1"/>
        </w:rPr>
        <w:t xml:space="preserve"> </w:t>
      </w:r>
      <w:r w:rsidR="00022057" w:rsidRPr="00530789">
        <w:rPr>
          <w:rFonts w:ascii="Open Sans" w:eastAsia="Times New Roman" w:hAnsi="Open Sans" w:cs="Open Sans"/>
          <w:lang w:eastAsia="en-GB"/>
        </w:rPr>
        <w:t xml:space="preserve">Where there is an independent SLT provider also involved in a case, collaboration should focus on the roles each service will play in the support and interventions provided as well as the upskilling provided. </w:t>
      </w:r>
      <w:hyperlink r:id="rId20">
        <w:r w:rsidR="00022057" w:rsidRPr="00530789">
          <w:rPr>
            <w:rStyle w:val="Hyperlink"/>
            <w:rFonts w:ascii="Open Sans" w:eastAsia="Times New Roman" w:hAnsi="Open Sans" w:cs="Open Sans"/>
            <w:lang w:eastAsia="en-GB"/>
          </w:rPr>
          <w:t>Independent Practice guidance</w:t>
        </w:r>
      </w:hyperlink>
      <w:r w:rsidR="00022057" w:rsidRPr="00530789">
        <w:rPr>
          <w:rFonts w:ascii="Open Sans" w:eastAsia="Times New Roman" w:hAnsi="Open Sans" w:cs="Open Sans"/>
          <w:lang w:eastAsia="en-GB"/>
        </w:rPr>
        <w:t xml:space="preserve"> is available to support this process. </w:t>
      </w:r>
    </w:p>
    <w:p w14:paraId="785E4A9F" w14:textId="5A875548" w:rsidR="00A55EA5" w:rsidRPr="00957A19" w:rsidRDefault="0075673C" w:rsidP="0075673C">
      <w:pPr>
        <w:pStyle w:val="Heading2"/>
        <w:rPr>
          <w:rFonts w:ascii="Open Sans" w:hAnsi="Open Sans" w:cs="Open Sans"/>
        </w:rPr>
      </w:pPr>
      <w:r w:rsidRPr="00957A19">
        <w:rPr>
          <w:rFonts w:ascii="Open Sans" w:hAnsi="Open Sans" w:cs="Open Sans"/>
        </w:rPr>
        <w:t xml:space="preserve">5.2 </w:t>
      </w:r>
      <w:r w:rsidR="00502DCE" w:rsidRPr="00957A19">
        <w:rPr>
          <w:rFonts w:ascii="Open Sans" w:hAnsi="Open Sans" w:cs="Open Sans"/>
        </w:rPr>
        <w:t>Keeping records</w:t>
      </w:r>
    </w:p>
    <w:p w14:paraId="59A25C4A" w14:textId="77777777" w:rsidR="00147E66" w:rsidRPr="00957A19" w:rsidRDefault="00147E66" w:rsidP="00147E66">
      <w:p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Communication and record-keeping are essential to:</w:t>
      </w:r>
    </w:p>
    <w:p w14:paraId="44BB72FA" w14:textId="6B3BB6F5" w:rsidR="00147E66" w:rsidRPr="00957A19" w:rsidRDefault="00502DCE" w:rsidP="00147E66">
      <w:pPr>
        <w:numPr>
          <w:ilvl w:val="0"/>
          <w:numId w:val="11"/>
        </w:num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m</w:t>
      </w:r>
      <w:r w:rsidR="00147E66" w:rsidRPr="00957A19">
        <w:rPr>
          <w:rFonts w:ascii="Open Sans" w:eastAsia="Times New Roman" w:hAnsi="Open Sans" w:cs="Open Sans"/>
          <w:lang w:eastAsia="en-GB"/>
        </w:rPr>
        <w:t>aintaining effective working relationships</w:t>
      </w:r>
    </w:p>
    <w:p w14:paraId="6636B078" w14:textId="6CE6C638" w:rsidR="00147E66" w:rsidRPr="00957A19" w:rsidRDefault="008912C9" w:rsidP="00147E66">
      <w:pPr>
        <w:numPr>
          <w:ilvl w:val="0"/>
          <w:numId w:val="11"/>
        </w:num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e</w:t>
      </w:r>
      <w:r w:rsidR="00147E66" w:rsidRPr="00957A19">
        <w:rPr>
          <w:rFonts w:ascii="Open Sans" w:eastAsia="Times New Roman" w:hAnsi="Open Sans" w:cs="Open Sans"/>
          <w:lang w:eastAsia="en-GB"/>
        </w:rPr>
        <w:t>nsuring safeguarding responsibilities are met.</w:t>
      </w:r>
    </w:p>
    <w:p w14:paraId="5B1CC8A7" w14:textId="6C4F3DDD" w:rsidR="00147E66" w:rsidRPr="00957A19" w:rsidRDefault="008912C9" w:rsidP="00147E66">
      <w:pPr>
        <w:numPr>
          <w:ilvl w:val="0"/>
          <w:numId w:val="11"/>
        </w:num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e</w:t>
      </w:r>
      <w:r w:rsidR="00147E66" w:rsidRPr="00957A19">
        <w:rPr>
          <w:rFonts w:ascii="Open Sans" w:eastAsia="Times New Roman" w:hAnsi="Open Sans" w:cs="Open Sans"/>
          <w:lang w:eastAsia="en-GB"/>
        </w:rPr>
        <w:t>valuating the effectiveness of training over time.</w:t>
      </w:r>
    </w:p>
    <w:p w14:paraId="00A55431" w14:textId="1E7BE5B0" w:rsidR="00147E66" w:rsidRPr="00957A19" w:rsidRDefault="00147E66" w:rsidP="00957A19">
      <w:pPr>
        <w:pStyle w:val="Heading1"/>
        <w:numPr>
          <w:ilvl w:val="0"/>
          <w:numId w:val="27"/>
        </w:numPr>
        <w:ind w:left="284"/>
        <w:rPr>
          <w:rFonts w:ascii="Open Sans" w:hAnsi="Open Sans" w:cs="Open Sans"/>
        </w:rPr>
      </w:pPr>
      <w:r w:rsidRPr="00957A19">
        <w:rPr>
          <w:rFonts w:ascii="Open Sans" w:hAnsi="Open Sans" w:cs="Open Sans"/>
        </w:rPr>
        <w:t xml:space="preserve">Challenges in </w:t>
      </w:r>
      <w:r w:rsidR="00254041" w:rsidRPr="00957A19">
        <w:rPr>
          <w:rFonts w:ascii="Open Sans" w:hAnsi="Open Sans" w:cs="Open Sans"/>
        </w:rPr>
        <w:t>w</w:t>
      </w:r>
      <w:r w:rsidRPr="00957A19">
        <w:rPr>
          <w:rFonts w:ascii="Open Sans" w:hAnsi="Open Sans" w:cs="Open Sans"/>
        </w:rPr>
        <w:t xml:space="preserve">orkforce </w:t>
      </w:r>
      <w:r w:rsidR="00254041" w:rsidRPr="00957A19">
        <w:rPr>
          <w:rFonts w:ascii="Open Sans" w:hAnsi="Open Sans" w:cs="Open Sans"/>
        </w:rPr>
        <w:t>u</w:t>
      </w:r>
      <w:r w:rsidRPr="00957A19">
        <w:rPr>
          <w:rFonts w:ascii="Open Sans" w:hAnsi="Open Sans" w:cs="Open Sans"/>
        </w:rPr>
        <w:t>pskilling</w:t>
      </w:r>
    </w:p>
    <w:p w14:paraId="619B7DBE" w14:textId="6BEA2A43" w:rsidR="00147E66" w:rsidRPr="00957A19" w:rsidRDefault="00147E66" w:rsidP="00147E66">
      <w:p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 xml:space="preserve">Potential issues may arise when upskilling the wider workforce, </w:t>
      </w:r>
      <w:r w:rsidR="008620B0" w:rsidRPr="00957A19">
        <w:rPr>
          <w:rFonts w:ascii="Open Sans" w:eastAsia="Times New Roman" w:hAnsi="Open Sans" w:cs="Open Sans"/>
          <w:lang w:eastAsia="en-GB"/>
        </w:rPr>
        <w:t>including</w:t>
      </w:r>
      <w:r w:rsidRPr="00957A19">
        <w:rPr>
          <w:rFonts w:ascii="Open Sans" w:eastAsia="Times New Roman" w:hAnsi="Open Sans" w:cs="Open Sans"/>
          <w:lang w:eastAsia="en-GB"/>
        </w:rPr>
        <w:t>:</w:t>
      </w:r>
    </w:p>
    <w:p w14:paraId="68AFACC6" w14:textId="6FBE87F0" w:rsidR="006C1688" w:rsidRPr="00957A19" w:rsidRDefault="006C1688" w:rsidP="006F49C0">
      <w:pPr>
        <w:spacing w:before="100" w:beforeAutospacing="1" w:after="100" w:afterAutospacing="1" w:line="240" w:lineRule="auto"/>
        <w:rPr>
          <w:rFonts w:ascii="Open Sans" w:eastAsia="Times New Roman" w:hAnsi="Open Sans" w:cs="Open Sans"/>
          <w:bCs/>
          <w:lang w:eastAsia="en-GB"/>
        </w:rPr>
      </w:pPr>
      <w:r w:rsidRPr="00957A19">
        <w:rPr>
          <w:rFonts w:ascii="Open Sans" w:eastAsia="Times New Roman" w:hAnsi="Open Sans" w:cs="Open Sans"/>
          <w:bCs/>
          <w:lang w:eastAsia="en-GB"/>
        </w:rPr>
        <w:t xml:space="preserve">1) </w:t>
      </w:r>
      <w:r w:rsidR="00147E66" w:rsidRPr="00957A19">
        <w:rPr>
          <w:rFonts w:ascii="Open Sans" w:eastAsia="Times New Roman" w:hAnsi="Open Sans" w:cs="Open Sans"/>
          <w:b/>
          <w:lang w:eastAsia="en-GB"/>
        </w:rPr>
        <w:t xml:space="preserve">Screening </w:t>
      </w:r>
      <w:r w:rsidR="00254041" w:rsidRPr="00957A19">
        <w:rPr>
          <w:rFonts w:ascii="Open Sans" w:eastAsia="Times New Roman" w:hAnsi="Open Sans" w:cs="Open Sans"/>
          <w:b/>
          <w:lang w:eastAsia="en-GB"/>
        </w:rPr>
        <w:t>p</w:t>
      </w:r>
      <w:r w:rsidR="00147E66" w:rsidRPr="00957A19">
        <w:rPr>
          <w:rFonts w:ascii="Open Sans" w:eastAsia="Times New Roman" w:hAnsi="Open Sans" w:cs="Open Sans"/>
          <w:b/>
          <w:lang w:eastAsia="en-GB"/>
        </w:rPr>
        <w:t>rocesses</w:t>
      </w:r>
    </w:p>
    <w:p w14:paraId="4E5BB7AB" w14:textId="45A1E0D1" w:rsidR="00147E66" w:rsidRPr="00957A19" w:rsidRDefault="006C1688" w:rsidP="0094156B">
      <w:p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bCs/>
          <w:lang w:eastAsia="en-GB"/>
        </w:rPr>
        <w:t>A</w:t>
      </w:r>
      <w:r w:rsidRPr="00957A19">
        <w:rPr>
          <w:rFonts w:ascii="Open Sans" w:eastAsia="Times New Roman" w:hAnsi="Open Sans" w:cs="Open Sans"/>
          <w:lang w:eastAsia="en-GB"/>
        </w:rPr>
        <w:t xml:space="preserve"> </w:t>
      </w:r>
      <w:r w:rsidR="00147E66" w:rsidRPr="00957A19">
        <w:rPr>
          <w:rFonts w:ascii="Open Sans" w:eastAsia="Times New Roman" w:hAnsi="Open Sans" w:cs="Open Sans"/>
          <w:lang w:eastAsia="en-GB"/>
        </w:rPr>
        <w:t xml:space="preserve">distinction must be made between </w:t>
      </w:r>
      <w:r w:rsidRPr="00957A19">
        <w:rPr>
          <w:rFonts w:ascii="Open Sans" w:eastAsia="Times New Roman" w:hAnsi="Open Sans" w:cs="Open Sans"/>
          <w:bCs/>
          <w:lang w:eastAsia="en-GB"/>
        </w:rPr>
        <w:t>s</w:t>
      </w:r>
      <w:r w:rsidR="00147E66" w:rsidRPr="00957A19">
        <w:rPr>
          <w:rFonts w:ascii="Open Sans" w:eastAsia="Times New Roman" w:hAnsi="Open Sans" w:cs="Open Sans"/>
          <w:bCs/>
          <w:lang w:eastAsia="en-GB"/>
        </w:rPr>
        <w:t>creening tests</w:t>
      </w:r>
      <w:r w:rsidR="00147E66" w:rsidRPr="00957A19">
        <w:rPr>
          <w:rFonts w:ascii="Open Sans" w:eastAsia="Times New Roman" w:hAnsi="Open Sans" w:cs="Open Sans"/>
          <w:lang w:eastAsia="en-GB"/>
        </w:rPr>
        <w:t xml:space="preserve"> that can be conducted by trained individuals</w:t>
      </w:r>
      <w:r w:rsidRPr="00957A19">
        <w:rPr>
          <w:rFonts w:ascii="Open Sans" w:eastAsia="Times New Roman" w:hAnsi="Open Sans" w:cs="Open Sans"/>
          <w:lang w:eastAsia="en-GB"/>
        </w:rPr>
        <w:t xml:space="preserve"> and </w:t>
      </w:r>
    </w:p>
    <w:p w14:paraId="2FA1FCC1" w14:textId="6E3A7ECD" w:rsidR="00147E66" w:rsidRPr="00957A19" w:rsidRDefault="006C1688" w:rsidP="0094156B">
      <w:p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bCs/>
          <w:lang w:eastAsia="en-GB"/>
        </w:rPr>
        <w:t>d</w:t>
      </w:r>
      <w:r w:rsidR="00147E66" w:rsidRPr="00957A19">
        <w:rPr>
          <w:rFonts w:ascii="Open Sans" w:eastAsia="Times New Roman" w:hAnsi="Open Sans" w:cs="Open Sans"/>
          <w:bCs/>
          <w:lang w:eastAsia="en-GB"/>
        </w:rPr>
        <w:t>etailed assessments</w:t>
      </w:r>
      <w:r w:rsidR="00147E66" w:rsidRPr="00957A19">
        <w:rPr>
          <w:rFonts w:ascii="Open Sans" w:eastAsia="Times New Roman" w:hAnsi="Open Sans" w:cs="Open Sans"/>
          <w:lang w:eastAsia="en-GB"/>
        </w:rPr>
        <w:t>, which must be performed by a registered practitioner.</w:t>
      </w:r>
    </w:p>
    <w:p w14:paraId="3BD96A21" w14:textId="6C7B44DC" w:rsidR="006C1688" w:rsidRPr="00957A19" w:rsidRDefault="006C1688" w:rsidP="006C1688">
      <w:p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bCs/>
          <w:lang w:eastAsia="en-GB"/>
        </w:rPr>
        <w:t xml:space="preserve">2) </w:t>
      </w:r>
      <w:r w:rsidR="00147E66" w:rsidRPr="00957A19">
        <w:rPr>
          <w:rFonts w:ascii="Open Sans" w:eastAsia="Times New Roman" w:hAnsi="Open Sans" w:cs="Open Sans"/>
          <w:b/>
          <w:lang w:eastAsia="en-GB"/>
        </w:rPr>
        <w:t>Workforce turnover</w:t>
      </w:r>
    </w:p>
    <w:p w14:paraId="746A4596" w14:textId="744ACC48" w:rsidR="00147E66" w:rsidRPr="00957A19" w:rsidRDefault="00A95122" w:rsidP="00A95122">
      <w:p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Frequent</w:t>
      </w:r>
      <w:r w:rsidR="00147E66" w:rsidRPr="00957A19">
        <w:rPr>
          <w:rFonts w:ascii="Open Sans" w:eastAsia="Times New Roman" w:hAnsi="Open Sans" w:cs="Open Sans"/>
          <w:lang w:eastAsia="en-GB"/>
        </w:rPr>
        <w:t xml:space="preserve"> staff changes can impact the continuity and sustainability of training outcomes</w:t>
      </w:r>
    </w:p>
    <w:p w14:paraId="7731CF2A" w14:textId="016432FD" w:rsidR="008620B0" w:rsidRPr="00957A19" w:rsidRDefault="008620B0" w:rsidP="008620B0">
      <w:pPr>
        <w:spacing w:before="100" w:beforeAutospacing="1" w:after="100" w:afterAutospacing="1" w:line="240" w:lineRule="auto"/>
        <w:rPr>
          <w:rFonts w:ascii="Open Sans" w:eastAsia="Times New Roman" w:hAnsi="Open Sans" w:cs="Open Sans"/>
          <w:bCs/>
          <w:lang w:eastAsia="en-GB"/>
        </w:rPr>
      </w:pPr>
      <w:r w:rsidRPr="00957A19">
        <w:rPr>
          <w:rFonts w:ascii="Open Sans" w:eastAsia="Times New Roman" w:hAnsi="Open Sans" w:cs="Open Sans"/>
          <w:bCs/>
          <w:lang w:eastAsia="en-GB"/>
        </w:rPr>
        <w:t xml:space="preserve">3) </w:t>
      </w:r>
      <w:r w:rsidR="00147E66" w:rsidRPr="00957A19">
        <w:rPr>
          <w:rFonts w:ascii="Open Sans" w:eastAsia="Times New Roman" w:hAnsi="Open Sans" w:cs="Open Sans"/>
          <w:b/>
          <w:lang w:eastAsia="en-GB"/>
        </w:rPr>
        <w:t>Varying levels of prior knowledge</w:t>
      </w:r>
    </w:p>
    <w:p w14:paraId="7C991E71" w14:textId="667041F3" w:rsidR="00C820FB" w:rsidRPr="00957A19" w:rsidRDefault="008620B0" w:rsidP="008678EB">
      <w:p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bCs/>
          <w:lang w:eastAsia="en-GB"/>
        </w:rPr>
        <w:t>T</w:t>
      </w:r>
      <w:r w:rsidR="00147E66" w:rsidRPr="00957A19">
        <w:rPr>
          <w:rFonts w:ascii="Open Sans" w:eastAsia="Times New Roman" w:hAnsi="Open Sans" w:cs="Open Sans"/>
          <w:lang w:eastAsia="en-GB"/>
        </w:rPr>
        <w:t>raining programmes should be flexible and adaptable to different levels of expertise within the workforce.</w:t>
      </w:r>
    </w:p>
    <w:p w14:paraId="1179C992" w14:textId="4A2F4A9F" w:rsidR="00147E66" w:rsidRPr="00957A19" w:rsidRDefault="008678EB" w:rsidP="008678EB">
      <w:pPr>
        <w:pStyle w:val="Heading2"/>
        <w:rPr>
          <w:rFonts w:ascii="Open Sans" w:hAnsi="Open Sans" w:cs="Open Sans"/>
        </w:rPr>
      </w:pPr>
      <w:r w:rsidRPr="00957A19">
        <w:rPr>
          <w:rFonts w:ascii="Open Sans" w:hAnsi="Open Sans" w:cs="Open Sans"/>
        </w:rPr>
        <w:t xml:space="preserve">6.1 </w:t>
      </w:r>
      <w:r w:rsidR="00147E66" w:rsidRPr="00957A19">
        <w:rPr>
          <w:rFonts w:ascii="Open Sans" w:hAnsi="Open Sans" w:cs="Open Sans"/>
        </w:rPr>
        <w:t xml:space="preserve">Strategies for </w:t>
      </w:r>
      <w:r w:rsidR="00104AD1" w:rsidRPr="00957A19">
        <w:rPr>
          <w:rFonts w:ascii="Open Sans" w:hAnsi="Open Sans" w:cs="Open Sans"/>
        </w:rPr>
        <w:t>e</w:t>
      </w:r>
      <w:r w:rsidR="00147E66" w:rsidRPr="00957A19">
        <w:rPr>
          <w:rFonts w:ascii="Open Sans" w:hAnsi="Open Sans" w:cs="Open Sans"/>
        </w:rPr>
        <w:t xml:space="preserve">nsuring </w:t>
      </w:r>
      <w:r w:rsidR="00104AD1" w:rsidRPr="00957A19">
        <w:rPr>
          <w:rFonts w:ascii="Open Sans" w:hAnsi="Open Sans" w:cs="Open Sans"/>
        </w:rPr>
        <w:t>s</w:t>
      </w:r>
      <w:r w:rsidR="00147E66" w:rsidRPr="00957A19">
        <w:rPr>
          <w:rFonts w:ascii="Open Sans" w:hAnsi="Open Sans" w:cs="Open Sans"/>
        </w:rPr>
        <w:t xml:space="preserve">ustainable </w:t>
      </w:r>
      <w:r w:rsidR="00104AD1" w:rsidRPr="00957A19">
        <w:rPr>
          <w:rFonts w:ascii="Open Sans" w:hAnsi="Open Sans" w:cs="Open Sans"/>
        </w:rPr>
        <w:t>l</w:t>
      </w:r>
      <w:r w:rsidR="00147E66" w:rsidRPr="00957A19">
        <w:rPr>
          <w:rFonts w:ascii="Open Sans" w:hAnsi="Open Sans" w:cs="Open Sans"/>
        </w:rPr>
        <w:t>earning</w:t>
      </w:r>
    </w:p>
    <w:p w14:paraId="0836A3C9" w14:textId="77777777" w:rsidR="00147E66" w:rsidRPr="00957A19" w:rsidRDefault="00147E66" w:rsidP="00147E66">
      <w:p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To maximise the long-term benefits of workforce upskilling, SLTs should:</w:t>
      </w:r>
    </w:p>
    <w:p w14:paraId="3335FCE9" w14:textId="476C3E2E" w:rsidR="00147E66" w:rsidRPr="00957A19" w:rsidRDefault="001253FC" w:rsidP="00147E66">
      <w:pPr>
        <w:numPr>
          <w:ilvl w:val="0"/>
          <w:numId w:val="14"/>
        </w:num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i</w:t>
      </w:r>
      <w:r w:rsidR="00147E66" w:rsidRPr="00957A19">
        <w:rPr>
          <w:rFonts w:ascii="Open Sans" w:eastAsia="Times New Roman" w:hAnsi="Open Sans" w:cs="Open Sans"/>
          <w:lang w:eastAsia="en-GB"/>
        </w:rPr>
        <w:t xml:space="preserve">mplement a </w:t>
      </w:r>
      <w:r w:rsidR="00147E66" w:rsidRPr="00957A19">
        <w:rPr>
          <w:rFonts w:ascii="Open Sans" w:eastAsia="Times New Roman" w:hAnsi="Open Sans" w:cs="Open Sans"/>
          <w:bCs/>
          <w:lang w:eastAsia="en-GB"/>
        </w:rPr>
        <w:t>train-the-trainer model</w:t>
      </w:r>
      <w:r w:rsidR="00147E66" w:rsidRPr="00957A19">
        <w:rPr>
          <w:rFonts w:ascii="Open Sans" w:eastAsia="Times New Roman" w:hAnsi="Open Sans" w:cs="Open Sans"/>
          <w:lang w:eastAsia="en-GB"/>
        </w:rPr>
        <w:t>, where trained individuals can continue to support others within their settings</w:t>
      </w:r>
    </w:p>
    <w:p w14:paraId="39343489" w14:textId="1D02E0E4" w:rsidR="00147E66" w:rsidRPr="00957A19" w:rsidRDefault="001253FC" w:rsidP="00147E66">
      <w:pPr>
        <w:numPr>
          <w:ilvl w:val="0"/>
          <w:numId w:val="14"/>
        </w:num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p</w:t>
      </w:r>
      <w:r w:rsidR="00147E66" w:rsidRPr="00957A19">
        <w:rPr>
          <w:rFonts w:ascii="Open Sans" w:eastAsia="Times New Roman" w:hAnsi="Open Sans" w:cs="Open Sans"/>
          <w:lang w:eastAsia="en-GB"/>
        </w:rPr>
        <w:t xml:space="preserve">rovide </w:t>
      </w:r>
      <w:r w:rsidR="00147E66" w:rsidRPr="00957A19">
        <w:rPr>
          <w:rFonts w:ascii="Open Sans" w:eastAsia="Times New Roman" w:hAnsi="Open Sans" w:cs="Open Sans"/>
          <w:bCs/>
          <w:lang w:eastAsia="en-GB"/>
        </w:rPr>
        <w:t>ongoing mentorship and peer support</w:t>
      </w:r>
      <w:r w:rsidR="00147E66" w:rsidRPr="00957A19">
        <w:rPr>
          <w:rFonts w:ascii="Open Sans" w:eastAsia="Times New Roman" w:hAnsi="Open Sans" w:cs="Open Sans"/>
          <w:lang w:eastAsia="en-GB"/>
        </w:rPr>
        <w:t xml:space="preserve"> to reinforce learning</w:t>
      </w:r>
    </w:p>
    <w:p w14:paraId="22D046F6" w14:textId="7A0AC198" w:rsidR="00147E66" w:rsidRPr="00957A19" w:rsidRDefault="001253FC" w:rsidP="00147E66">
      <w:pPr>
        <w:numPr>
          <w:ilvl w:val="0"/>
          <w:numId w:val="14"/>
        </w:num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e</w:t>
      </w:r>
      <w:r w:rsidR="00147E66" w:rsidRPr="00957A19">
        <w:rPr>
          <w:rFonts w:ascii="Open Sans" w:eastAsia="Times New Roman" w:hAnsi="Open Sans" w:cs="Open Sans"/>
          <w:lang w:eastAsia="en-GB"/>
        </w:rPr>
        <w:t xml:space="preserve">stablish </w:t>
      </w:r>
      <w:r w:rsidR="00147E66" w:rsidRPr="00957A19">
        <w:rPr>
          <w:rFonts w:ascii="Open Sans" w:eastAsia="Times New Roman" w:hAnsi="Open Sans" w:cs="Open Sans"/>
          <w:bCs/>
          <w:lang w:eastAsia="en-GB"/>
        </w:rPr>
        <w:t>evaluation frameworks</w:t>
      </w:r>
      <w:r w:rsidR="00147E66" w:rsidRPr="00957A19">
        <w:rPr>
          <w:rFonts w:ascii="Open Sans" w:eastAsia="Times New Roman" w:hAnsi="Open Sans" w:cs="Open Sans"/>
          <w:lang w:eastAsia="en-GB"/>
        </w:rPr>
        <w:t xml:space="preserve"> to assess the effectiveness of training and make improvements as needed</w:t>
      </w:r>
    </w:p>
    <w:p w14:paraId="0C31044E" w14:textId="09B1E7A6" w:rsidR="034B80CA" w:rsidRPr="00957A19" w:rsidRDefault="001253FC" w:rsidP="034B80CA">
      <w:pPr>
        <w:numPr>
          <w:ilvl w:val="0"/>
          <w:numId w:val="14"/>
        </w:numPr>
        <w:spacing w:before="100" w:beforeAutospacing="1" w:after="100" w:afterAutospacing="1" w:line="240" w:lineRule="auto"/>
        <w:rPr>
          <w:rFonts w:ascii="Open Sans" w:eastAsia="Times New Roman" w:hAnsi="Open Sans" w:cs="Open Sans"/>
          <w:lang w:eastAsia="en-GB"/>
        </w:rPr>
      </w:pPr>
      <w:r w:rsidRPr="00957A19">
        <w:rPr>
          <w:rFonts w:ascii="Open Sans" w:eastAsia="Times New Roman" w:hAnsi="Open Sans" w:cs="Open Sans"/>
          <w:lang w:eastAsia="en-GB"/>
        </w:rPr>
        <w:t>e</w:t>
      </w:r>
      <w:r w:rsidR="00147E66" w:rsidRPr="00957A19">
        <w:rPr>
          <w:rFonts w:ascii="Open Sans" w:eastAsia="Times New Roman" w:hAnsi="Open Sans" w:cs="Open Sans"/>
          <w:lang w:eastAsia="en-GB"/>
        </w:rPr>
        <w:t>nsure that training materials are accessible, engaging, and aligned with current best practices.</w:t>
      </w:r>
    </w:p>
    <w:p w14:paraId="3B387633" w14:textId="7B8E6F5D" w:rsidR="00A30540" w:rsidRPr="00957A19" w:rsidRDefault="00A30540" w:rsidP="00957A19">
      <w:pPr>
        <w:pStyle w:val="Heading1"/>
        <w:numPr>
          <w:ilvl w:val="0"/>
          <w:numId w:val="27"/>
        </w:numPr>
        <w:ind w:left="284"/>
        <w:rPr>
          <w:rFonts w:ascii="Open Sans" w:hAnsi="Open Sans" w:cs="Open Sans"/>
        </w:rPr>
      </w:pPr>
      <w:r w:rsidRPr="00957A19">
        <w:rPr>
          <w:rFonts w:ascii="Open Sans" w:hAnsi="Open Sans" w:cs="Open Sans"/>
        </w:rPr>
        <w:t>Reflection for SLTs</w:t>
      </w:r>
    </w:p>
    <w:p w14:paraId="001B4D9C" w14:textId="77777777" w:rsidR="00A30540" w:rsidRPr="00E20464" w:rsidRDefault="00A30540" w:rsidP="00A30540">
      <w:pPr>
        <w:rPr>
          <w:rFonts w:ascii="Open Sans" w:eastAsia="Times New Roman" w:hAnsi="Open Sans" w:cs="Open Sans"/>
          <w:lang w:eastAsia="en-GB"/>
        </w:rPr>
      </w:pPr>
      <w:r w:rsidRPr="00E20464">
        <w:rPr>
          <w:rFonts w:ascii="Open Sans" w:eastAsia="Times New Roman" w:hAnsi="Open Sans" w:cs="Open Sans"/>
          <w:lang w:eastAsia="en-GB"/>
        </w:rPr>
        <w:t>Consider the following question:</w:t>
      </w:r>
    </w:p>
    <w:p w14:paraId="327D0D4C" w14:textId="77777777" w:rsidR="00A30540" w:rsidRPr="00E20464" w:rsidRDefault="00A30540" w:rsidP="00A30540">
      <w:pPr>
        <w:spacing w:before="100" w:beforeAutospacing="1" w:after="100" w:afterAutospacing="1" w:line="240" w:lineRule="auto"/>
        <w:rPr>
          <w:rFonts w:ascii="Open Sans" w:eastAsia="Times New Roman" w:hAnsi="Open Sans" w:cs="Open Sans"/>
          <w:lang w:eastAsia="en-GB"/>
        </w:rPr>
      </w:pPr>
      <w:r w:rsidRPr="00E20464">
        <w:rPr>
          <w:rFonts w:ascii="Open Sans" w:eastAsia="Times New Roman" w:hAnsi="Open Sans" w:cs="Open Sans"/>
          <w:lang w:eastAsia="en-GB"/>
        </w:rPr>
        <w:t xml:space="preserve">How can you effectively balance the responsibility of upskilling the wider workforce while ensuring that service users receive specialist, high-quality speech and language therapy? Use the </w:t>
      </w:r>
      <w:hyperlink r:id="rId21">
        <w:r w:rsidRPr="00E20464">
          <w:rPr>
            <w:rStyle w:val="Hyperlink"/>
            <w:rFonts w:ascii="Open Sans" w:eastAsia="Times New Roman" w:hAnsi="Open Sans" w:cs="Open Sans"/>
            <w:lang w:eastAsia="en-GB"/>
          </w:rPr>
          <w:t>Professional Development Framework</w:t>
        </w:r>
      </w:hyperlink>
      <w:r w:rsidRPr="00E20464">
        <w:rPr>
          <w:rFonts w:ascii="Open Sans" w:eastAsia="Times New Roman" w:hAnsi="Open Sans" w:cs="Open Sans"/>
          <w:lang w:eastAsia="en-GB"/>
        </w:rPr>
        <w:t xml:space="preserve"> section 1.6b to guide your thinking. </w:t>
      </w:r>
    </w:p>
    <w:p w14:paraId="2B16D264" w14:textId="13085D36" w:rsidR="00147E66" w:rsidRPr="00BD007B" w:rsidRDefault="008C02AB" w:rsidP="00E20464">
      <w:pPr>
        <w:pStyle w:val="Heading1"/>
        <w:numPr>
          <w:ilvl w:val="0"/>
          <w:numId w:val="27"/>
        </w:numPr>
        <w:ind w:left="284"/>
        <w:rPr>
          <w:rFonts w:ascii="Open Sans" w:hAnsi="Open Sans" w:cs="Open Sans"/>
        </w:rPr>
      </w:pPr>
      <w:r w:rsidRPr="00BD007B">
        <w:rPr>
          <w:rFonts w:ascii="Open Sans" w:hAnsi="Open Sans" w:cs="Open Sans"/>
        </w:rPr>
        <w:t>Resources</w:t>
      </w:r>
    </w:p>
    <w:p w14:paraId="25921B4C" w14:textId="211F862D" w:rsidR="00147E66" w:rsidRPr="00E20464" w:rsidRDefault="00147E66" w:rsidP="00147E66">
      <w:pPr>
        <w:spacing w:before="100" w:beforeAutospacing="1" w:after="100" w:afterAutospacing="1" w:line="240" w:lineRule="auto"/>
        <w:rPr>
          <w:rFonts w:ascii="Open Sans" w:eastAsia="Times New Roman" w:hAnsi="Open Sans" w:cs="Open Sans"/>
          <w:lang w:eastAsia="en-GB"/>
        </w:rPr>
      </w:pPr>
      <w:r w:rsidRPr="00E20464">
        <w:rPr>
          <w:rFonts w:ascii="Open Sans" w:eastAsia="Times New Roman" w:hAnsi="Open Sans" w:cs="Open Sans"/>
          <w:lang w:eastAsia="en-GB"/>
        </w:rPr>
        <w:t xml:space="preserve">For additional </w:t>
      </w:r>
      <w:r w:rsidR="00F9789F" w:rsidRPr="00E20464">
        <w:rPr>
          <w:rFonts w:ascii="Open Sans" w:eastAsia="Times New Roman" w:hAnsi="Open Sans" w:cs="Open Sans"/>
          <w:lang w:eastAsia="en-GB"/>
        </w:rPr>
        <w:t>information</w:t>
      </w:r>
      <w:r w:rsidRPr="00E20464">
        <w:rPr>
          <w:rFonts w:ascii="Open Sans" w:eastAsia="Times New Roman" w:hAnsi="Open Sans" w:cs="Open Sans"/>
          <w:lang w:eastAsia="en-GB"/>
        </w:rPr>
        <w:t>, visit:</w:t>
      </w:r>
    </w:p>
    <w:p w14:paraId="712E0BB2" w14:textId="77777777" w:rsidR="00147E66" w:rsidRPr="00E20464" w:rsidRDefault="00147E66" w:rsidP="00B602FA">
      <w:pPr>
        <w:numPr>
          <w:ilvl w:val="0"/>
          <w:numId w:val="15"/>
        </w:numPr>
        <w:spacing w:before="100" w:beforeAutospacing="1" w:after="120" w:line="240" w:lineRule="auto"/>
        <w:ind w:left="714" w:hanging="357"/>
        <w:rPr>
          <w:rFonts w:ascii="Open Sans" w:eastAsia="Times New Roman" w:hAnsi="Open Sans" w:cs="Open Sans"/>
          <w:lang w:eastAsia="en-GB"/>
        </w:rPr>
      </w:pPr>
      <w:hyperlink r:id="rId22" w:history="1">
        <w:r w:rsidRPr="00306894">
          <w:rPr>
            <w:rFonts w:ascii="Open Sans" w:eastAsia="Times New Roman" w:hAnsi="Open Sans" w:cs="Open Sans"/>
            <w:color w:val="0000FF"/>
            <w:u w:val="single"/>
            <w:lang w:eastAsia="en-GB"/>
          </w:rPr>
          <w:t>Calderdale Framework</w:t>
        </w:r>
      </w:hyperlink>
      <w:r w:rsidRPr="00E20464">
        <w:rPr>
          <w:rFonts w:ascii="Open Sans" w:eastAsia="Times New Roman" w:hAnsi="Open Sans" w:cs="Open Sans"/>
          <w:lang w:eastAsia="en-GB"/>
        </w:rPr>
        <w:t>: A structured approach for reviewing skill mix and roles within services.</w:t>
      </w:r>
    </w:p>
    <w:p w14:paraId="0F8C7F55" w14:textId="4AD01103" w:rsidR="557BA183" w:rsidRPr="00306894" w:rsidRDefault="00163310" w:rsidP="00B602FA">
      <w:pPr>
        <w:numPr>
          <w:ilvl w:val="0"/>
          <w:numId w:val="4"/>
        </w:numPr>
        <w:spacing w:after="100" w:afterAutospacing="1" w:line="240" w:lineRule="auto"/>
        <w:rPr>
          <w:rFonts w:ascii="Open Sans" w:eastAsia="Times New Roman" w:hAnsi="Open Sans" w:cs="Open Sans"/>
          <w:lang w:eastAsia="en-GB"/>
        </w:rPr>
      </w:pPr>
      <w:hyperlink r:id="rId23">
        <w:r w:rsidRPr="00306894">
          <w:rPr>
            <w:rStyle w:val="Hyperlink"/>
            <w:rFonts w:ascii="Open Sans" w:eastAsia="Times New Roman" w:hAnsi="Open Sans" w:cs="Open Sans"/>
            <w:lang w:eastAsia="en-GB"/>
          </w:rPr>
          <w:t>NHS Long Term Plan</w:t>
        </w:r>
      </w:hyperlink>
    </w:p>
    <w:sectPr w:rsidR="557BA183" w:rsidRPr="00306894">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25B5A" w14:textId="77777777" w:rsidR="00465F1A" w:rsidRDefault="00465F1A" w:rsidP="00465F1A">
      <w:pPr>
        <w:spacing w:after="0" w:line="240" w:lineRule="auto"/>
      </w:pPr>
      <w:r>
        <w:separator/>
      </w:r>
    </w:p>
  </w:endnote>
  <w:endnote w:type="continuationSeparator" w:id="0">
    <w:p w14:paraId="205F5FB7" w14:textId="77777777" w:rsidR="00465F1A" w:rsidRDefault="00465F1A" w:rsidP="0046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Bold">
    <w:altName w:val="Segoe UI"/>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61D1" w14:textId="77777777" w:rsidR="00547312" w:rsidRDefault="00547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554687"/>
      <w:docPartObj>
        <w:docPartGallery w:val="Page Numbers (Bottom of Page)"/>
        <w:docPartUnique/>
      </w:docPartObj>
    </w:sdtPr>
    <w:sdtEndPr>
      <w:rPr>
        <w:noProof/>
      </w:rPr>
    </w:sdtEndPr>
    <w:sdtContent>
      <w:p w14:paraId="5101D7D3" w14:textId="7782D6A4" w:rsidR="00BD007B" w:rsidRDefault="00BD00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B63F4" w14:textId="77777777" w:rsidR="00BD007B" w:rsidRDefault="00BD0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3A02" w14:textId="77777777" w:rsidR="00547312" w:rsidRDefault="0054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787C4" w14:textId="77777777" w:rsidR="00465F1A" w:rsidRDefault="00465F1A" w:rsidP="00465F1A">
      <w:pPr>
        <w:spacing w:after="0" w:line="240" w:lineRule="auto"/>
      </w:pPr>
      <w:r>
        <w:separator/>
      </w:r>
    </w:p>
  </w:footnote>
  <w:footnote w:type="continuationSeparator" w:id="0">
    <w:p w14:paraId="7E08B7BB" w14:textId="77777777" w:rsidR="00465F1A" w:rsidRDefault="00465F1A" w:rsidP="0046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B10B" w14:textId="77777777" w:rsidR="00547312" w:rsidRDefault="00547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DB72" w14:textId="4AC5F2B5" w:rsidR="00465F1A" w:rsidRDefault="00306894" w:rsidP="00BD007B">
    <w:pPr>
      <w:pStyle w:val="Header"/>
      <w:tabs>
        <w:tab w:val="clear" w:pos="4513"/>
        <w:tab w:val="clear" w:pos="9026"/>
        <w:tab w:val="left" w:pos="7180"/>
      </w:tabs>
      <w:spacing w:after="120"/>
      <w:jc w:val="right"/>
    </w:pPr>
    <w:sdt>
      <w:sdtPr>
        <w:id w:val="1308205725"/>
        <w:docPartObj>
          <w:docPartGallery w:val="Watermarks"/>
          <w:docPartUnique/>
        </w:docPartObj>
      </w:sdtPr>
      <w:sdtEndPr/>
      <w:sdtContent>
        <w:r>
          <w:rPr>
            <w:noProof/>
          </w:rPr>
          <w:pict w14:anchorId="17044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65F1A">
      <w:rPr>
        <w:noProof/>
      </w:rPr>
      <mc:AlternateContent>
        <mc:Choice Requires="wps">
          <w:drawing>
            <wp:anchor distT="0" distB="0" distL="114300" distR="114300" simplePos="0" relativeHeight="251658240" behindDoc="0" locked="0" layoutInCell="1" allowOverlap="1" wp14:anchorId="4743355B" wp14:editId="69F37E4F">
              <wp:simplePos x="0" y="0"/>
              <wp:positionH relativeFrom="column">
                <wp:posOffset>-76200</wp:posOffset>
              </wp:positionH>
              <wp:positionV relativeFrom="paragraph">
                <wp:posOffset>172720</wp:posOffset>
              </wp:positionV>
              <wp:extent cx="2965450" cy="527050"/>
              <wp:effectExtent l="0" t="0" r="0" b="6350"/>
              <wp:wrapSquare wrapText="bothSides"/>
              <wp:docPr id="286156329" name="Text Box 286156329"/>
              <wp:cNvGraphicFramePr/>
              <a:graphic xmlns:a="http://schemas.openxmlformats.org/drawingml/2006/main">
                <a:graphicData uri="http://schemas.microsoft.com/office/word/2010/wordprocessingShape">
                  <wps:wsp>
                    <wps:cNvSpPr txBox="1"/>
                    <wps:spPr>
                      <a:xfrm>
                        <a:off x="0" y="0"/>
                        <a:ext cx="2965450" cy="527050"/>
                      </a:xfrm>
                      <a:prstGeom prst="rect">
                        <a:avLst/>
                      </a:prstGeom>
                      <a:noFill/>
                      <a:ln w="6350">
                        <a:noFill/>
                      </a:ln>
                    </wps:spPr>
                    <wps:txbx>
                      <w:txbxContent>
                        <w:p w14:paraId="2E210900" w14:textId="2D2242B5" w:rsidR="00465F1A" w:rsidRPr="001274B6" w:rsidRDefault="00465F1A" w:rsidP="00465F1A">
                          <w:pPr>
                            <w:rPr>
                              <w:rFonts w:ascii="Open Sans" w:hAnsi="Open Sans" w:cs="Open Sans"/>
                              <w:sz w:val="20"/>
                              <w:szCs w:val="20"/>
                            </w:rPr>
                          </w:pPr>
                          <w:r>
                            <w:rPr>
                              <w:rFonts w:ascii="Open Sans" w:hAnsi="Open Sans" w:cs="Open Sans"/>
                              <w:sz w:val="20"/>
                              <w:szCs w:val="20"/>
                            </w:rPr>
                            <w:t>Upskilling the wider workforce</w:t>
                          </w:r>
                          <w:r w:rsidRPr="001274B6">
                            <w:rPr>
                              <w:rFonts w:ascii="Open Sans" w:hAnsi="Open Sans" w:cs="Open Sans"/>
                              <w:sz w:val="20"/>
                              <w:szCs w:val="20"/>
                            </w:rPr>
                            <w:t xml:space="preserve">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3355B" id="_x0000_t202" coordsize="21600,21600" o:spt="202" path="m,l,21600r21600,l21600,xe">
              <v:stroke joinstyle="miter"/>
              <v:path gradientshapeok="t" o:connecttype="rect"/>
            </v:shapetype>
            <v:shape id="Text Box 286156329" o:spid="_x0000_s1026" type="#_x0000_t202" style="position:absolute;left:0;text-align:left;margin-left:-6pt;margin-top:13.6pt;width:233.5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VgFQIAACwEAAAOAAAAZHJzL2Uyb0RvYy54bWysU01v2zAMvQ/YfxB0X5xkSdo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" filled="f" stroked="f" strokeweight=".5pt">
              <v:textbox>
                <w:txbxContent>
                  <w:p w14:paraId="2E210900" w14:textId="2D2242B5" w:rsidR="00465F1A" w:rsidRPr="001274B6" w:rsidRDefault="00465F1A" w:rsidP="00465F1A">
                    <w:pPr>
                      <w:rPr>
                        <w:rFonts w:ascii="Open Sans" w:hAnsi="Open Sans" w:cs="Open Sans"/>
                        <w:sz w:val="20"/>
                        <w:szCs w:val="20"/>
                      </w:rPr>
                    </w:pPr>
                    <w:r>
                      <w:rPr>
                        <w:rFonts w:ascii="Open Sans" w:hAnsi="Open Sans" w:cs="Open Sans"/>
                        <w:sz w:val="20"/>
                        <w:szCs w:val="20"/>
                      </w:rPr>
                      <w:t>Upskilling the wider workforce</w:t>
                    </w:r>
                    <w:r w:rsidRPr="001274B6">
                      <w:rPr>
                        <w:rFonts w:ascii="Open Sans" w:hAnsi="Open Sans" w:cs="Open Sans"/>
                        <w:sz w:val="20"/>
                        <w:szCs w:val="20"/>
                      </w:rPr>
                      <w:t xml:space="preserve"> – DRAFT FOR CONSULTATION</w:t>
                    </w:r>
                  </w:p>
                </w:txbxContent>
              </v:textbox>
              <w10:wrap type="square"/>
            </v:shape>
          </w:pict>
        </mc:Fallback>
      </mc:AlternateContent>
    </w:r>
    <w:r w:rsidR="000737D6">
      <w:tab/>
    </w:r>
    <w:r w:rsidR="000737D6">
      <w:rPr>
        <w:noProof/>
        <w:color w:val="102036"/>
      </w:rPr>
      <w:drawing>
        <wp:inline distT="0" distB="0" distL="0" distR="0" wp14:anchorId="2B34F3B6" wp14:editId="769425BC">
          <wp:extent cx="1929954" cy="666750"/>
          <wp:effectExtent l="0" t="0" r="0" b="0"/>
          <wp:docPr id="2" name="Picture 2" descr="RCS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CSL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15D8" w14:textId="77777777" w:rsidR="00547312" w:rsidRDefault="00547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951C"/>
    <w:multiLevelType w:val="multilevel"/>
    <w:tmpl w:val="80CC8F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EA0BFD"/>
    <w:multiLevelType w:val="multilevel"/>
    <w:tmpl w:val="2D14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E0BCE"/>
    <w:multiLevelType w:val="multilevel"/>
    <w:tmpl w:val="FA12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D2621"/>
    <w:multiLevelType w:val="multilevel"/>
    <w:tmpl w:val="F238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0580A"/>
    <w:multiLevelType w:val="multilevel"/>
    <w:tmpl w:val="6F347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718BD"/>
    <w:multiLevelType w:val="multilevel"/>
    <w:tmpl w:val="8E12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33E82"/>
    <w:multiLevelType w:val="multilevel"/>
    <w:tmpl w:val="A2B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F05D3"/>
    <w:multiLevelType w:val="multilevel"/>
    <w:tmpl w:val="40A6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D2496"/>
    <w:multiLevelType w:val="multilevel"/>
    <w:tmpl w:val="883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1173F"/>
    <w:multiLevelType w:val="multilevel"/>
    <w:tmpl w:val="12C69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80CF0"/>
    <w:multiLevelType w:val="multilevel"/>
    <w:tmpl w:val="076A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22073"/>
    <w:multiLevelType w:val="multilevel"/>
    <w:tmpl w:val="05E0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95BA0"/>
    <w:multiLevelType w:val="multilevel"/>
    <w:tmpl w:val="B6209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601F9A"/>
    <w:multiLevelType w:val="multilevel"/>
    <w:tmpl w:val="3E40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D0067"/>
    <w:multiLevelType w:val="multilevel"/>
    <w:tmpl w:val="48B6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F2B14"/>
    <w:multiLevelType w:val="multilevel"/>
    <w:tmpl w:val="C0702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F875B"/>
    <w:multiLevelType w:val="multilevel"/>
    <w:tmpl w:val="2B220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F08F5"/>
    <w:multiLevelType w:val="hybridMultilevel"/>
    <w:tmpl w:val="39A6D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002142"/>
    <w:multiLevelType w:val="multilevel"/>
    <w:tmpl w:val="2F22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C7C4E"/>
    <w:multiLevelType w:val="multilevel"/>
    <w:tmpl w:val="3FD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A8057C"/>
    <w:multiLevelType w:val="multilevel"/>
    <w:tmpl w:val="3E96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0323F1"/>
    <w:multiLevelType w:val="multilevel"/>
    <w:tmpl w:val="F4C4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5106D3"/>
    <w:multiLevelType w:val="multilevel"/>
    <w:tmpl w:val="EA4A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668F50"/>
    <w:multiLevelType w:val="multilevel"/>
    <w:tmpl w:val="CE8414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1C2B40"/>
    <w:multiLevelType w:val="multilevel"/>
    <w:tmpl w:val="016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E37B06"/>
    <w:multiLevelType w:val="multilevel"/>
    <w:tmpl w:val="B96E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04945"/>
    <w:multiLevelType w:val="multilevel"/>
    <w:tmpl w:val="1D7C7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06841063">
    <w:abstractNumId w:val="0"/>
  </w:num>
  <w:num w:numId="2" w16cid:durableId="424230204">
    <w:abstractNumId w:val="16"/>
  </w:num>
  <w:num w:numId="3" w16cid:durableId="1562981554">
    <w:abstractNumId w:val="26"/>
  </w:num>
  <w:num w:numId="4" w16cid:durableId="417096770">
    <w:abstractNumId w:val="23"/>
  </w:num>
  <w:num w:numId="5" w16cid:durableId="875236452">
    <w:abstractNumId w:val="8"/>
  </w:num>
  <w:num w:numId="6" w16cid:durableId="476142459">
    <w:abstractNumId w:val="11"/>
  </w:num>
  <w:num w:numId="7" w16cid:durableId="839008182">
    <w:abstractNumId w:val="6"/>
  </w:num>
  <w:num w:numId="8" w16cid:durableId="2115175746">
    <w:abstractNumId w:val="24"/>
  </w:num>
  <w:num w:numId="9" w16cid:durableId="1747604149">
    <w:abstractNumId w:val="20"/>
  </w:num>
  <w:num w:numId="10" w16cid:durableId="1787652364">
    <w:abstractNumId w:val="13"/>
  </w:num>
  <w:num w:numId="11" w16cid:durableId="1942949275">
    <w:abstractNumId w:val="14"/>
  </w:num>
  <w:num w:numId="12" w16cid:durableId="839202712">
    <w:abstractNumId w:val="21"/>
  </w:num>
  <w:num w:numId="13" w16cid:durableId="408306590">
    <w:abstractNumId w:val="9"/>
  </w:num>
  <w:num w:numId="14" w16cid:durableId="1656060083">
    <w:abstractNumId w:val="10"/>
  </w:num>
  <w:num w:numId="15" w16cid:durableId="1154297864">
    <w:abstractNumId w:val="5"/>
  </w:num>
  <w:num w:numId="16" w16cid:durableId="641427810">
    <w:abstractNumId w:val="3"/>
  </w:num>
  <w:num w:numId="17" w16cid:durableId="707338498">
    <w:abstractNumId w:val="25"/>
  </w:num>
  <w:num w:numId="18" w16cid:durableId="464353956">
    <w:abstractNumId w:val="12"/>
  </w:num>
  <w:num w:numId="19" w16cid:durableId="1239166645">
    <w:abstractNumId w:val="15"/>
  </w:num>
  <w:num w:numId="20" w16cid:durableId="1723407608">
    <w:abstractNumId w:val="4"/>
  </w:num>
  <w:num w:numId="21" w16cid:durableId="1893928450">
    <w:abstractNumId w:val="1"/>
  </w:num>
  <w:num w:numId="22" w16cid:durableId="1221937314">
    <w:abstractNumId w:val="22"/>
  </w:num>
  <w:num w:numId="23" w16cid:durableId="492841478">
    <w:abstractNumId w:val="19"/>
  </w:num>
  <w:num w:numId="24" w16cid:durableId="1333754498">
    <w:abstractNumId w:val="7"/>
  </w:num>
  <w:num w:numId="25" w16cid:durableId="1159156512">
    <w:abstractNumId w:val="2"/>
  </w:num>
  <w:num w:numId="26" w16cid:durableId="2083133937">
    <w:abstractNumId w:val="18"/>
  </w:num>
  <w:num w:numId="27" w16cid:durableId="699309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B4"/>
    <w:rsid w:val="00003F3B"/>
    <w:rsid w:val="00014756"/>
    <w:rsid w:val="00016853"/>
    <w:rsid w:val="0001738B"/>
    <w:rsid w:val="00022057"/>
    <w:rsid w:val="00062970"/>
    <w:rsid w:val="0006413F"/>
    <w:rsid w:val="000737D6"/>
    <w:rsid w:val="00075759"/>
    <w:rsid w:val="00087344"/>
    <w:rsid w:val="000C05D9"/>
    <w:rsid w:val="000E23B7"/>
    <w:rsid w:val="000F4C62"/>
    <w:rsid w:val="00104AD1"/>
    <w:rsid w:val="00122214"/>
    <w:rsid w:val="0012455F"/>
    <w:rsid w:val="001253FC"/>
    <w:rsid w:val="00147E66"/>
    <w:rsid w:val="001559E7"/>
    <w:rsid w:val="00163310"/>
    <w:rsid w:val="00166804"/>
    <w:rsid w:val="00183020"/>
    <w:rsid w:val="001854C4"/>
    <w:rsid w:val="001A3B9C"/>
    <w:rsid w:val="001C03A9"/>
    <w:rsid w:val="001D0522"/>
    <w:rsid w:val="001D3A94"/>
    <w:rsid w:val="001D3FCD"/>
    <w:rsid w:val="001D41EA"/>
    <w:rsid w:val="001E217D"/>
    <w:rsid w:val="001E36F6"/>
    <w:rsid w:val="00214C50"/>
    <w:rsid w:val="00220D6D"/>
    <w:rsid w:val="002250A5"/>
    <w:rsid w:val="002319B0"/>
    <w:rsid w:val="0024341C"/>
    <w:rsid w:val="00254041"/>
    <w:rsid w:val="00255A4E"/>
    <w:rsid w:val="00262FE0"/>
    <w:rsid w:val="0027621B"/>
    <w:rsid w:val="00283340"/>
    <w:rsid w:val="002929DF"/>
    <w:rsid w:val="00295355"/>
    <w:rsid w:val="002A0984"/>
    <w:rsid w:val="002C7AA3"/>
    <w:rsid w:val="002E638B"/>
    <w:rsid w:val="002F2CF4"/>
    <w:rsid w:val="00306894"/>
    <w:rsid w:val="00317BA2"/>
    <w:rsid w:val="0034029B"/>
    <w:rsid w:val="003478A1"/>
    <w:rsid w:val="00355944"/>
    <w:rsid w:val="00357351"/>
    <w:rsid w:val="003838BB"/>
    <w:rsid w:val="00383F69"/>
    <w:rsid w:val="003851D3"/>
    <w:rsid w:val="003C1748"/>
    <w:rsid w:val="003D5C3E"/>
    <w:rsid w:val="003E48A2"/>
    <w:rsid w:val="003F5935"/>
    <w:rsid w:val="00435418"/>
    <w:rsid w:val="004514FF"/>
    <w:rsid w:val="00465F1A"/>
    <w:rsid w:val="004871BF"/>
    <w:rsid w:val="00492CDE"/>
    <w:rsid w:val="004B6912"/>
    <w:rsid w:val="004C3E32"/>
    <w:rsid w:val="004C713D"/>
    <w:rsid w:val="004C7F88"/>
    <w:rsid w:val="004E7A06"/>
    <w:rsid w:val="004F0CC6"/>
    <w:rsid w:val="00502DCE"/>
    <w:rsid w:val="0050717D"/>
    <w:rsid w:val="00526016"/>
    <w:rsid w:val="00530789"/>
    <w:rsid w:val="00547312"/>
    <w:rsid w:val="00580D9A"/>
    <w:rsid w:val="005923EF"/>
    <w:rsid w:val="005A1EFD"/>
    <w:rsid w:val="005A5785"/>
    <w:rsid w:val="005C0493"/>
    <w:rsid w:val="005C3220"/>
    <w:rsid w:val="005F12C4"/>
    <w:rsid w:val="005F2E0F"/>
    <w:rsid w:val="0062055A"/>
    <w:rsid w:val="00625A48"/>
    <w:rsid w:val="0063000F"/>
    <w:rsid w:val="00633EF0"/>
    <w:rsid w:val="006460C1"/>
    <w:rsid w:val="0065080E"/>
    <w:rsid w:val="00665816"/>
    <w:rsid w:val="00665F34"/>
    <w:rsid w:val="00671FF9"/>
    <w:rsid w:val="00675B52"/>
    <w:rsid w:val="006802D6"/>
    <w:rsid w:val="00690E68"/>
    <w:rsid w:val="00694E9A"/>
    <w:rsid w:val="006C1688"/>
    <w:rsid w:val="006C1FE6"/>
    <w:rsid w:val="006F03B4"/>
    <w:rsid w:val="006F2202"/>
    <w:rsid w:val="006F2B50"/>
    <w:rsid w:val="006F49C0"/>
    <w:rsid w:val="00703A10"/>
    <w:rsid w:val="00715888"/>
    <w:rsid w:val="00715F6E"/>
    <w:rsid w:val="00721736"/>
    <w:rsid w:val="00740414"/>
    <w:rsid w:val="00740B62"/>
    <w:rsid w:val="0075673C"/>
    <w:rsid w:val="007744D4"/>
    <w:rsid w:val="007863E0"/>
    <w:rsid w:val="00787F8A"/>
    <w:rsid w:val="007A457D"/>
    <w:rsid w:val="007B044A"/>
    <w:rsid w:val="007C3F6F"/>
    <w:rsid w:val="007F3756"/>
    <w:rsid w:val="007F7C70"/>
    <w:rsid w:val="008013FB"/>
    <w:rsid w:val="00801F6B"/>
    <w:rsid w:val="00805CC4"/>
    <w:rsid w:val="00815A18"/>
    <w:rsid w:val="00844E4B"/>
    <w:rsid w:val="00844F8F"/>
    <w:rsid w:val="0085045B"/>
    <w:rsid w:val="0085068C"/>
    <w:rsid w:val="008532C3"/>
    <w:rsid w:val="00854480"/>
    <w:rsid w:val="008574AE"/>
    <w:rsid w:val="0086196E"/>
    <w:rsid w:val="008620B0"/>
    <w:rsid w:val="008678EB"/>
    <w:rsid w:val="00873596"/>
    <w:rsid w:val="00876D93"/>
    <w:rsid w:val="008912C9"/>
    <w:rsid w:val="0089253F"/>
    <w:rsid w:val="008A060E"/>
    <w:rsid w:val="008A4DEF"/>
    <w:rsid w:val="008C02AB"/>
    <w:rsid w:val="00905499"/>
    <w:rsid w:val="00916A12"/>
    <w:rsid w:val="0094156B"/>
    <w:rsid w:val="0095132F"/>
    <w:rsid w:val="00957A19"/>
    <w:rsid w:val="009B1F54"/>
    <w:rsid w:val="009D3D4C"/>
    <w:rsid w:val="009D63DB"/>
    <w:rsid w:val="009E34FA"/>
    <w:rsid w:val="009F202B"/>
    <w:rsid w:val="009F6272"/>
    <w:rsid w:val="00A005AD"/>
    <w:rsid w:val="00A03995"/>
    <w:rsid w:val="00A14AF2"/>
    <w:rsid w:val="00A20DA3"/>
    <w:rsid w:val="00A30540"/>
    <w:rsid w:val="00A4312D"/>
    <w:rsid w:val="00A506F1"/>
    <w:rsid w:val="00A55EA5"/>
    <w:rsid w:val="00A57123"/>
    <w:rsid w:val="00A66D3F"/>
    <w:rsid w:val="00A9359C"/>
    <w:rsid w:val="00A94F6B"/>
    <w:rsid w:val="00A95122"/>
    <w:rsid w:val="00A96ED4"/>
    <w:rsid w:val="00AD519E"/>
    <w:rsid w:val="00B00DFE"/>
    <w:rsid w:val="00B00E69"/>
    <w:rsid w:val="00B076C3"/>
    <w:rsid w:val="00B07DEF"/>
    <w:rsid w:val="00B131F7"/>
    <w:rsid w:val="00B13CED"/>
    <w:rsid w:val="00B321D5"/>
    <w:rsid w:val="00B330C0"/>
    <w:rsid w:val="00B44B46"/>
    <w:rsid w:val="00B57BE9"/>
    <w:rsid w:val="00B602FA"/>
    <w:rsid w:val="00B647C1"/>
    <w:rsid w:val="00B768B6"/>
    <w:rsid w:val="00B971B9"/>
    <w:rsid w:val="00BA7F94"/>
    <w:rsid w:val="00BC2A35"/>
    <w:rsid w:val="00BD007B"/>
    <w:rsid w:val="00BF386B"/>
    <w:rsid w:val="00C14FB1"/>
    <w:rsid w:val="00C23392"/>
    <w:rsid w:val="00C367BF"/>
    <w:rsid w:val="00C422C6"/>
    <w:rsid w:val="00C557C3"/>
    <w:rsid w:val="00C628B3"/>
    <w:rsid w:val="00C65EFF"/>
    <w:rsid w:val="00C820FB"/>
    <w:rsid w:val="00C868F4"/>
    <w:rsid w:val="00C942E0"/>
    <w:rsid w:val="00CA7464"/>
    <w:rsid w:val="00CB04CB"/>
    <w:rsid w:val="00CD2ED0"/>
    <w:rsid w:val="00CD7407"/>
    <w:rsid w:val="00CF040B"/>
    <w:rsid w:val="00CF5CAC"/>
    <w:rsid w:val="00D31F4F"/>
    <w:rsid w:val="00D32589"/>
    <w:rsid w:val="00D44B37"/>
    <w:rsid w:val="00D87815"/>
    <w:rsid w:val="00D90D34"/>
    <w:rsid w:val="00D971B4"/>
    <w:rsid w:val="00DA0F3C"/>
    <w:rsid w:val="00DA3AF8"/>
    <w:rsid w:val="00DA7233"/>
    <w:rsid w:val="00E0219F"/>
    <w:rsid w:val="00E07483"/>
    <w:rsid w:val="00E103E2"/>
    <w:rsid w:val="00E20464"/>
    <w:rsid w:val="00E259C2"/>
    <w:rsid w:val="00E30214"/>
    <w:rsid w:val="00E42EB8"/>
    <w:rsid w:val="00E70A62"/>
    <w:rsid w:val="00E718C1"/>
    <w:rsid w:val="00E904F5"/>
    <w:rsid w:val="00E9738E"/>
    <w:rsid w:val="00EB40FE"/>
    <w:rsid w:val="00F02441"/>
    <w:rsid w:val="00F53D43"/>
    <w:rsid w:val="00F650F4"/>
    <w:rsid w:val="00F84065"/>
    <w:rsid w:val="00F8597E"/>
    <w:rsid w:val="00F9789F"/>
    <w:rsid w:val="00F97DAC"/>
    <w:rsid w:val="00FC109F"/>
    <w:rsid w:val="0172C5AA"/>
    <w:rsid w:val="034B80CA"/>
    <w:rsid w:val="054D233B"/>
    <w:rsid w:val="08B1A22B"/>
    <w:rsid w:val="09140A50"/>
    <w:rsid w:val="09EAF8EB"/>
    <w:rsid w:val="0E2C5036"/>
    <w:rsid w:val="0F0E1790"/>
    <w:rsid w:val="1024BE4B"/>
    <w:rsid w:val="110CCF7C"/>
    <w:rsid w:val="158A3756"/>
    <w:rsid w:val="1A4C1DA1"/>
    <w:rsid w:val="1B13152C"/>
    <w:rsid w:val="1C3DC764"/>
    <w:rsid w:val="1D6DDD29"/>
    <w:rsid w:val="1D950EE5"/>
    <w:rsid w:val="1D993C86"/>
    <w:rsid w:val="1DC48BDF"/>
    <w:rsid w:val="231E5119"/>
    <w:rsid w:val="247827FD"/>
    <w:rsid w:val="26F4EB39"/>
    <w:rsid w:val="278098A1"/>
    <w:rsid w:val="2C4436C6"/>
    <w:rsid w:val="2D339C5D"/>
    <w:rsid w:val="2F69D7BC"/>
    <w:rsid w:val="366FA82E"/>
    <w:rsid w:val="39C29D4F"/>
    <w:rsid w:val="3C4D603D"/>
    <w:rsid w:val="3ED0B205"/>
    <w:rsid w:val="3EFA582D"/>
    <w:rsid w:val="3F64385C"/>
    <w:rsid w:val="423C7D73"/>
    <w:rsid w:val="427ABD5D"/>
    <w:rsid w:val="44CE4BC7"/>
    <w:rsid w:val="46D94E61"/>
    <w:rsid w:val="4991524B"/>
    <w:rsid w:val="49D47AD7"/>
    <w:rsid w:val="4AE9C5DA"/>
    <w:rsid w:val="4E1F143A"/>
    <w:rsid w:val="4FF1A590"/>
    <w:rsid w:val="503A2995"/>
    <w:rsid w:val="51A33CB3"/>
    <w:rsid w:val="535308EE"/>
    <w:rsid w:val="537B02EB"/>
    <w:rsid w:val="53FDEFF2"/>
    <w:rsid w:val="557BA183"/>
    <w:rsid w:val="572A9979"/>
    <w:rsid w:val="57D38221"/>
    <w:rsid w:val="580B238A"/>
    <w:rsid w:val="5A9AA3F2"/>
    <w:rsid w:val="5ACF4F4A"/>
    <w:rsid w:val="5F300BB7"/>
    <w:rsid w:val="625FD5E4"/>
    <w:rsid w:val="62EA3E8A"/>
    <w:rsid w:val="6487784A"/>
    <w:rsid w:val="6506377B"/>
    <w:rsid w:val="66E1A0AD"/>
    <w:rsid w:val="674FBC9A"/>
    <w:rsid w:val="6A449C7E"/>
    <w:rsid w:val="6ADEC1BE"/>
    <w:rsid w:val="6AFE80B5"/>
    <w:rsid w:val="6E6025B5"/>
    <w:rsid w:val="7229EEA8"/>
    <w:rsid w:val="73432658"/>
    <w:rsid w:val="7667ED86"/>
    <w:rsid w:val="78D53D2D"/>
    <w:rsid w:val="79B75BFC"/>
    <w:rsid w:val="7A41D836"/>
    <w:rsid w:val="7A766DCE"/>
    <w:rsid w:val="7D6D7B63"/>
    <w:rsid w:val="7DE92956"/>
    <w:rsid w:val="7E4F17C2"/>
    <w:rsid w:val="7E9E56CF"/>
    <w:rsid w:val="7EA582D1"/>
    <w:rsid w:val="7FE2F8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A93C8D"/>
  <w15:chartTrackingRefBased/>
  <w15:docId w15:val="{F98F76F7-F8E8-418D-8336-BAE5F9AC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8BB"/>
    <w:pPr>
      <w:keepNext/>
      <w:keepLines/>
      <w:spacing w:before="240" w:after="240"/>
      <w:outlineLvl w:val="0"/>
    </w:pPr>
    <w:rPr>
      <w:rFonts w:asciiTheme="majorHAnsi" w:eastAsia="Times New Roman"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3838BB"/>
    <w:pPr>
      <w:keepNext/>
      <w:keepLines/>
      <w:spacing w:before="40" w:after="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09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A09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310"/>
    <w:pPr>
      <w:ind w:left="720"/>
      <w:contextualSpacing/>
    </w:pPr>
  </w:style>
  <w:style w:type="character" w:styleId="Hyperlink">
    <w:name w:val="Hyperlink"/>
    <w:basedOn w:val="DefaultParagraphFont"/>
    <w:uiPriority w:val="99"/>
    <w:unhideWhenUsed/>
    <w:rsid w:val="00163310"/>
    <w:rPr>
      <w:color w:val="0563C1" w:themeColor="hyperlink"/>
      <w:u w:val="single"/>
    </w:rPr>
  </w:style>
  <w:style w:type="character" w:styleId="UnresolvedMention">
    <w:name w:val="Unresolved Mention"/>
    <w:basedOn w:val="DefaultParagraphFont"/>
    <w:uiPriority w:val="99"/>
    <w:semiHidden/>
    <w:unhideWhenUsed/>
    <w:rsid w:val="00163310"/>
    <w:rPr>
      <w:color w:val="605E5C"/>
      <w:shd w:val="clear" w:color="auto" w:fill="E1DFDD"/>
    </w:rPr>
  </w:style>
  <w:style w:type="paragraph" w:styleId="Title">
    <w:name w:val="Title"/>
    <w:basedOn w:val="Normal"/>
    <w:next w:val="Normal"/>
    <w:link w:val="TitleChar"/>
    <w:uiPriority w:val="10"/>
    <w:qFormat/>
    <w:rsid w:val="000629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97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8BB"/>
    <w:rPr>
      <w:rFonts w:asciiTheme="majorHAnsi" w:eastAsia="Times New Roman"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3838B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3000F"/>
    <w:rPr>
      <w:color w:val="954F72" w:themeColor="followedHyperlink"/>
      <w:u w:val="single"/>
    </w:rPr>
  </w:style>
  <w:style w:type="paragraph" w:styleId="Revision">
    <w:name w:val="Revision"/>
    <w:hidden/>
    <w:uiPriority w:val="99"/>
    <w:semiHidden/>
    <w:rsid w:val="00254041"/>
    <w:pPr>
      <w:spacing w:after="0" w:line="240" w:lineRule="auto"/>
    </w:pPr>
  </w:style>
  <w:style w:type="character" w:styleId="CommentReference">
    <w:name w:val="annotation reference"/>
    <w:basedOn w:val="DefaultParagraphFont"/>
    <w:uiPriority w:val="99"/>
    <w:semiHidden/>
    <w:unhideWhenUsed/>
    <w:rsid w:val="002C7AA3"/>
    <w:rPr>
      <w:sz w:val="16"/>
      <w:szCs w:val="16"/>
    </w:rPr>
  </w:style>
  <w:style w:type="paragraph" w:styleId="CommentText">
    <w:name w:val="annotation text"/>
    <w:basedOn w:val="Normal"/>
    <w:link w:val="CommentTextChar"/>
    <w:uiPriority w:val="99"/>
    <w:unhideWhenUsed/>
    <w:rsid w:val="002C7AA3"/>
    <w:pPr>
      <w:spacing w:line="240" w:lineRule="auto"/>
    </w:pPr>
    <w:rPr>
      <w:sz w:val="20"/>
      <w:szCs w:val="20"/>
    </w:rPr>
  </w:style>
  <w:style w:type="character" w:customStyle="1" w:styleId="CommentTextChar">
    <w:name w:val="Comment Text Char"/>
    <w:basedOn w:val="DefaultParagraphFont"/>
    <w:link w:val="CommentText"/>
    <w:uiPriority w:val="99"/>
    <w:rsid w:val="002C7AA3"/>
    <w:rPr>
      <w:sz w:val="20"/>
      <w:szCs w:val="20"/>
    </w:rPr>
  </w:style>
  <w:style w:type="paragraph" w:styleId="CommentSubject">
    <w:name w:val="annotation subject"/>
    <w:basedOn w:val="CommentText"/>
    <w:next w:val="CommentText"/>
    <w:link w:val="CommentSubjectChar"/>
    <w:uiPriority w:val="99"/>
    <w:semiHidden/>
    <w:unhideWhenUsed/>
    <w:rsid w:val="002C7AA3"/>
    <w:rPr>
      <w:b/>
      <w:bCs/>
    </w:rPr>
  </w:style>
  <w:style w:type="character" w:customStyle="1" w:styleId="CommentSubjectChar">
    <w:name w:val="Comment Subject Char"/>
    <w:basedOn w:val="CommentTextChar"/>
    <w:link w:val="CommentSubject"/>
    <w:uiPriority w:val="99"/>
    <w:semiHidden/>
    <w:rsid w:val="002C7AA3"/>
    <w:rPr>
      <w:b/>
      <w:bCs/>
      <w:sz w:val="20"/>
      <w:szCs w:val="20"/>
    </w:rPr>
  </w:style>
  <w:style w:type="paragraph" w:styleId="BalloonText">
    <w:name w:val="Balloon Text"/>
    <w:basedOn w:val="Normal"/>
    <w:link w:val="BalloonTextChar"/>
    <w:uiPriority w:val="99"/>
    <w:semiHidden/>
    <w:unhideWhenUsed/>
    <w:rsid w:val="002A0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84"/>
    <w:rPr>
      <w:rFonts w:ascii="Segoe UI" w:hAnsi="Segoe UI" w:cs="Segoe UI"/>
      <w:sz w:val="18"/>
      <w:szCs w:val="18"/>
    </w:rPr>
  </w:style>
  <w:style w:type="character" w:customStyle="1" w:styleId="Heading3Char">
    <w:name w:val="Heading 3 Char"/>
    <w:basedOn w:val="DefaultParagraphFont"/>
    <w:link w:val="Heading3"/>
    <w:uiPriority w:val="9"/>
    <w:rsid w:val="002A09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A098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2A0984"/>
    <w:rPr>
      <w:b/>
      <w:bCs/>
    </w:rPr>
  </w:style>
  <w:style w:type="paragraph" w:styleId="BodyText">
    <w:name w:val="Body Text"/>
    <w:basedOn w:val="Normal"/>
    <w:link w:val="BodyTextChar"/>
    <w:uiPriority w:val="1"/>
    <w:qFormat/>
    <w:rsid w:val="003C1748"/>
    <w:pPr>
      <w:widowControl w:val="0"/>
      <w:autoSpaceDE w:val="0"/>
      <w:autoSpaceDN w:val="0"/>
      <w:spacing w:after="0" w:line="240" w:lineRule="auto"/>
    </w:pPr>
    <w:rPr>
      <w:rFonts w:ascii="Open Sans" w:eastAsia="Open Sans" w:hAnsi="Open Sans" w:cs="Open Sans"/>
      <w:sz w:val="20"/>
      <w:szCs w:val="20"/>
    </w:rPr>
  </w:style>
  <w:style w:type="character" w:customStyle="1" w:styleId="BodyTextChar">
    <w:name w:val="Body Text Char"/>
    <w:basedOn w:val="DefaultParagraphFont"/>
    <w:link w:val="BodyText"/>
    <w:uiPriority w:val="1"/>
    <w:rsid w:val="003C1748"/>
    <w:rPr>
      <w:rFonts w:ascii="Open Sans" w:eastAsia="Open Sans" w:hAnsi="Open Sans" w:cs="Open Sans"/>
      <w:sz w:val="20"/>
      <w:szCs w:val="20"/>
    </w:rPr>
  </w:style>
  <w:style w:type="paragraph" w:styleId="Header">
    <w:name w:val="header"/>
    <w:basedOn w:val="Normal"/>
    <w:link w:val="HeaderChar"/>
    <w:uiPriority w:val="99"/>
    <w:unhideWhenUsed/>
    <w:rsid w:val="00465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F1A"/>
  </w:style>
  <w:style w:type="paragraph" w:styleId="Footer">
    <w:name w:val="footer"/>
    <w:basedOn w:val="Normal"/>
    <w:link w:val="FooterChar"/>
    <w:uiPriority w:val="99"/>
    <w:unhideWhenUsed/>
    <w:rsid w:val="00465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4996">
      <w:bodyDiv w:val="1"/>
      <w:marLeft w:val="0"/>
      <w:marRight w:val="0"/>
      <w:marTop w:val="0"/>
      <w:marBottom w:val="0"/>
      <w:divBdr>
        <w:top w:val="none" w:sz="0" w:space="0" w:color="auto"/>
        <w:left w:val="none" w:sz="0" w:space="0" w:color="auto"/>
        <w:bottom w:val="none" w:sz="0" w:space="0" w:color="auto"/>
        <w:right w:val="none" w:sz="0" w:space="0" w:color="auto"/>
      </w:divBdr>
    </w:div>
    <w:div w:id="280118019">
      <w:bodyDiv w:val="1"/>
      <w:marLeft w:val="0"/>
      <w:marRight w:val="0"/>
      <w:marTop w:val="0"/>
      <w:marBottom w:val="0"/>
      <w:divBdr>
        <w:top w:val="none" w:sz="0" w:space="0" w:color="auto"/>
        <w:left w:val="none" w:sz="0" w:space="0" w:color="auto"/>
        <w:bottom w:val="none" w:sz="0" w:space="0" w:color="auto"/>
        <w:right w:val="none" w:sz="0" w:space="0" w:color="auto"/>
      </w:divBdr>
    </w:div>
    <w:div w:id="762453173">
      <w:bodyDiv w:val="1"/>
      <w:marLeft w:val="0"/>
      <w:marRight w:val="0"/>
      <w:marTop w:val="0"/>
      <w:marBottom w:val="0"/>
      <w:divBdr>
        <w:top w:val="none" w:sz="0" w:space="0" w:color="auto"/>
        <w:left w:val="none" w:sz="0" w:space="0" w:color="auto"/>
        <w:bottom w:val="none" w:sz="0" w:space="0" w:color="auto"/>
        <w:right w:val="none" w:sz="0" w:space="0" w:color="auto"/>
      </w:divBdr>
    </w:div>
    <w:div w:id="1406292925">
      <w:bodyDiv w:val="1"/>
      <w:marLeft w:val="0"/>
      <w:marRight w:val="0"/>
      <w:marTop w:val="0"/>
      <w:marBottom w:val="0"/>
      <w:divBdr>
        <w:top w:val="none" w:sz="0" w:space="0" w:color="auto"/>
        <w:left w:val="none" w:sz="0" w:space="0" w:color="auto"/>
        <w:bottom w:val="none" w:sz="0" w:space="0" w:color="auto"/>
        <w:right w:val="none" w:sz="0" w:space="0" w:color="auto"/>
      </w:divBdr>
    </w:div>
    <w:div w:id="1807579064">
      <w:bodyDiv w:val="1"/>
      <w:marLeft w:val="0"/>
      <w:marRight w:val="0"/>
      <w:marTop w:val="0"/>
      <w:marBottom w:val="0"/>
      <w:divBdr>
        <w:top w:val="none" w:sz="0" w:space="0" w:color="auto"/>
        <w:left w:val="none" w:sz="0" w:space="0" w:color="auto"/>
        <w:bottom w:val="none" w:sz="0" w:space="0" w:color="auto"/>
        <w:right w:val="none" w:sz="0" w:space="0" w:color="auto"/>
      </w:divBdr>
    </w:div>
    <w:div w:id="20710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slt.org/members/delivering-quality-services/enabling-service-users-families-and-carers/enabling-service-users-guidance/" TargetMode="External"/><Relationship Id="rId18" Type="http://schemas.openxmlformats.org/officeDocument/2006/relationships/hyperlink" Target="https://research.ncl.ac.uk/nnuts/aboutnnu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cslt.org/learning/professional-development-framework/" TargetMode="External"/><Relationship Id="rId7" Type="http://schemas.openxmlformats.org/officeDocument/2006/relationships/settings" Target="settings.xml"/><Relationship Id="rId12" Type="http://schemas.openxmlformats.org/officeDocument/2006/relationships/hyperlink" Target="https://www.rcslt.org/members/delivering-quality-services/delegation/" TargetMode="External"/><Relationship Id="rId17" Type="http://schemas.openxmlformats.org/officeDocument/2006/relationships/hyperlink" Target="https://www.stokespeaks.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armarthenshire.gov.wales/council-services/education-schools/additional-learning-needs/speech-language-communication/" TargetMode="External"/><Relationship Id="rId20" Type="http://schemas.openxmlformats.org/officeDocument/2006/relationships/hyperlink" Target="https://www.rcslt.org/members/delivering-quality-services/independent-practice-guidanc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zabeth.brookfield@rcslt.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wales/flying-start-programme" TargetMode="External"/><Relationship Id="rId23" Type="http://schemas.openxmlformats.org/officeDocument/2006/relationships/hyperlink" Target="https://www.longtermplan.nhs.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rcslt.org/members/delivering-quality-services/independent-practice-guidan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pc-uk.org/standards/standards-of-conduct-performance-and-ethics/" TargetMode="External"/><Relationship Id="rId22" Type="http://schemas.openxmlformats.org/officeDocument/2006/relationships/hyperlink" Target="https://www.calderdaleframework.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SharedWithUsers xmlns="e1e76a81-16a8-40f3-82d7-6fd0426f2a0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B1533-6239-44D3-824F-5FD0C94B4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96687-239C-443D-AA85-E8940D08FFD4}">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e1e76a81-16a8-40f3-82d7-6fd0426f2a09"/>
    <ds:schemaRef ds:uri="752d7865-7f80-4b4d-9f7e-5617889a551d"/>
    <ds:schemaRef ds:uri="2742bbb5-d832-4556-9006-8a246a5838e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A9104DC-E468-4A9B-81C0-BC72877EAFC8}">
  <ds:schemaRefs>
    <ds:schemaRef ds:uri="http://schemas.microsoft.com/sharepoint/v3/contenttype/forms"/>
  </ds:schemaRefs>
</ds:datastoreItem>
</file>

<file path=customXml/itemProps4.xml><?xml version="1.0" encoding="utf-8"?>
<ds:datastoreItem xmlns:ds="http://schemas.openxmlformats.org/officeDocument/2006/customXml" ds:itemID="{036398C9-498B-418E-A9D3-1125DA20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Walker</dc:creator>
  <cp:keywords/>
  <dc:description/>
  <cp:lastModifiedBy>Hannah Lewis</cp:lastModifiedBy>
  <cp:revision>11</cp:revision>
  <dcterms:created xsi:type="dcterms:W3CDTF">2025-06-05T15:27:00Z</dcterms:created>
  <dcterms:modified xsi:type="dcterms:W3CDTF">2025-06-06T11:54:00Z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y fmtid="{D5CDD505-2E9C-101B-9397-08002B2CF9AE}" pid="4" name="Order">
    <vt:r8>230900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