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06A" w:rsidRDefault="00D0706A" w:rsidP="00D0706A">
      <w:pPr>
        <w:jc w:val="center"/>
        <w:rPr>
          <w:sz w:val="24"/>
          <w:szCs w:val="24"/>
        </w:rPr>
      </w:pPr>
      <w:r>
        <w:rPr>
          <w:noProof/>
          <w:sz w:val="24"/>
          <w:szCs w:val="24"/>
          <w:lang w:eastAsia="en-GB"/>
        </w:rPr>
        <w:drawing>
          <wp:inline distT="0" distB="0" distL="0" distR="0" wp14:anchorId="0E1B8927" wp14:editId="516958F6">
            <wp:extent cx="809625" cy="742950"/>
            <wp:effectExtent l="0" t="0" r="9525" b="0"/>
            <wp:docPr id="2" name="Picture 2" descr="C:\Users\Paul.O\Desktop\My Stuff\Work\RCSLT Logo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O\Desktop\My Stuff\Work\RCSLT Logo 2016.jpg"/>
                    <pic:cNvPicPr>
                      <a:picLocks noChangeAspect="1" noChangeArrowheads="1"/>
                    </pic:cNvPicPr>
                  </pic:nvPicPr>
                  <pic:blipFill>
                    <a:blip r:embed="rId5" cstate="screen">
                      <a:extLst>
                        <a:ext uri="{28A0092B-C50C-407E-A947-70E740481C1C}">
                          <a14:useLocalDpi xmlns:a14="http://schemas.microsoft.com/office/drawing/2010/main" val="0"/>
                        </a:ext>
                      </a:extLst>
                    </a:blip>
                    <a:srcRect/>
                    <a:stretch>
                      <a:fillRect/>
                    </a:stretch>
                  </pic:blipFill>
                  <pic:spPr bwMode="auto">
                    <a:xfrm>
                      <a:off x="0" y="0"/>
                      <a:ext cx="809625" cy="742950"/>
                    </a:xfrm>
                    <a:prstGeom prst="rect">
                      <a:avLst/>
                    </a:prstGeom>
                    <a:noFill/>
                    <a:ln>
                      <a:noFill/>
                    </a:ln>
                  </pic:spPr>
                </pic:pic>
              </a:graphicData>
            </a:graphic>
          </wp:inline>
        </w:drawing>
      </w:r>
    </w:p>
    <w:p w:rsidR="002C65A2" w:rsidRPr="00D0706A" w:rsidRDefault="00D0706A" w:rsidP="00D0706A">
      <w:pPr>
        <w:rPr>
          <w:sz w:val="24"/>
          <w:szCs w:val="24"/>
        </w:rPr>
      </w:pPr>
      <w:r w:rsidRPr="00D0706A">
        <w:rPr>
          <w:rFonts w:eastAsia="MS Gothic" w:cs="Times New Roman"/>
          <w:b/>
          <w:bCs/>
          <w:noProof/>
          <w:sz w:val="40"/>
          <w:szCs w:val="32"/>
          <w:lang w:eastAsia="en-GB"/>
        </w:rPr>
        <mc:AlternateContent>
          <mc:Choice Requires="wps">
            <w:drawing>
              <wp:anchor distT="0" distB="0" distL="114300" distR="114300" simplePos="0" relativeHeight="251659264" behindDoc="0" locked="0" layoutInCell="1" allowOverlap="1" wp14:anchorId="50D557A0" wp14:editId="238F7DF4">
                <wp:simplePos x="0" y="0"/>
                <wp:positionH relativeFrom="column">
                  <wp:posOffset>31750</wp:posOffset>
                </wp:positionH>
                <wp:positionV relativeFrom="paragraph">
                  <wp:posOffset>405958</wp:posOffset>
                </wp:positionV>
                <wp:extent cx="5796170" cy="0"/>
                <wp:effectExtent l="0" t="0" r="1460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1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5pt;margin-top:31.95pt;width:456.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7LGOwIAAIYEAAAOAAAAZHJzL2Uyb0RvYy54bWysVE1v2zAMvQ/YfxB0TxynSZoYdYrCTnbp&#10;tgLtfoAiybEwWRQkJU4w7L+PUj7WbpdimA+yZJJPfOSj7+4PnSZ76bwCU9J8OKJEGg5CmW1Jv72s&#10;B3NKfGBGMA1GlvQoPb1ffvxw19tCjqEFLaQjCGJ80duStiHYIss8b2XH/BCsNGhswHUs4NFtM+FY&#10;j+idzsaj0SzrwQnrgEvv8Wt9MtJlwm8aycPXpvEyEF1SzC2k1aV1E9dseceKrWO2VfycBvuHLDqm&#10;DF56hapZYGTn1F9QneIOPDRhyKHLoGkUl4kDsslHf7B5bpmViQsWx9trmfz/g+Vf9k+OKFHSG0oM&#10;67BFz8ExtW0DeXAOelKBMVhGcOQmVqu3vsCgyjy5yJcfzLN9BP7dEwNVy8xWpqxfjhah8hiRvQmJ&#10;B2/xzk3/GQT6sF2AVLpD47oIiUUhh9Sh47VD8hAIx4/T28Usv8VG8ostY8Ul0DofPknoSNyU1J95&#10;XAnk6Rq2f/QhpsWKS0C81cBaaZ3koA3pS7qYjqcpwINWIhqjm3fbTaUd2bMoqPQkjmh57eZgZ0QC&#10;ayUTKyNISAUxOAQ0ondSUKIlzkzcJc/AlH6PJyauTcwFi4JUzruT2n4sRovVfDWfDCbj2WowGdX1&#10;4GFdTQazdX47rW/qqqrzn5FWPilaJYQ0kdlF+fnkfco6z+BJs1ftX0uYvUVPtcZkL++UdFJFFMJJ&#10;UhsQxycX2xIFgmJPzufBjNP0+py8fv8+lr8AAAD//wMAUEsDBBQABgAIAAAAIQCKkaxm3AAAAAcB&#10;AAAPAAAAZHJzL2Rvd25yZXYueG1sTI/BTsMwEETvSPyDtUhcEHVS1EJCNlWFxIEjbSWubrwkgXgd&#10;xU4T+vUs4gDH2VnNvCk2s+vUiYbQekZIFwko4srblmuEw/759gFUiIat6TwTwhcF2JSXF4XJrZ/4&#10;lU67WCsJ4ZAbhCbGPtc6VA05Exa+Jxbv3Q/ORJFDre1gJgl3nV4myVo707I0NKanp4aqz93oECiM&#10;qzTZZq4+vJynm7fl+WPq94jXV/P2EVSkOf49ww++oEMpTEc/sg2qQ1jJkoiwvstAiZ2l97Lk+HvQ&#10;ZaH/85ffAAAA//8DAFBLAQItABQABgAIAAAAIQC2gziS/gAAAOEBAAATAAAAAAAAAAAAAAAAAAAA&#10;AABbQ29udGVudF9UeXBlc10ueG1sUEsBAi0AFAAGAAgAAAAhADj9If/WAAAAlAEAAAsAAAAAAAAA&#10;AAAAAAAALwEAAF9yZWxzLy5yZWxzUEsBAi0AFAAGAAgAAAAhADrDssY7AgAAhgQAAA4AAAAAAAAA&#10;AAAAAAAALgIAAGRycy9lMm9Eb2MueG1sUEsBAi0AFAAGAAgAAAAhAIqRrGbcAAAABwEAAA8AAAAA&#10;AAAAAAAAAAAAlQQAAGRycy9kb3ducmV2LnhtbFBLBQYAAAAABAAEAPMAAACeBQAAAAA=&#10;"/>
            </w:pict>
          </mc:Fallback>
        </mc:AlternateContent>
      </w:r>
      <w:r>
        <w:rPr>
          <w:b/>
          <w:sz w:val="32"/>
          <w:szCs w:val="24"/>
        </w:rPr>
        <w:t xml:space="preserve"> Case study: </w:t>
      </w:r>
      <w:r w:rsidR="00C30F8C" w:rsidRPr="00D0706A">
        <w:rPr>
          <w:b/>
          <w:sz w:val="32"/>
          <w:szCs w:val="24"/>
        </w:rPr>
        <w:t xml:space="preserve"> F</w:t>
      </w:r>
      <w:r w:rsidR="00D41044" w:rsidRPr="00D0706A">
        <w:rPr>
          <w:b/>
          <w:sz w:val="32"/>
          <w:szCs w:val="24"/>
        </w:rPr>
        <w:t>luctuating capacity</w:t>
      </w:r>
    </w:p>
    <w:p w:rsidR="00D0706A" w:rsidRPr="00D41044" w:rsidRDefault="00D0706A">
      <w:pPr>
        <w:rPr>
          <w:sz w:val="24"/>
          <w:szCs w:val="24"/>
        </w:rPr>
      </w:pPr>
    </w:p>
    <w:p w:rsidR="00C30F8C" w:rsidRPr="00C30F8C" w:rsidRDefault="00C30F8C" w:rsidP="00D41044">
      <w:pPr>
        <w:rPr>
          <w:b/>
          <w:sz w:val="24"/>
          <w:szCs w:val="24"/>
        </w:rPr>
      </w:pPr>
      <w:r w:rsidRPr="00C30F8C">
        <w:rPr>
          <w:b/>
          <w:sz w:val="24"/>
          <w:szCs w:val="24"/>
        </w:rPr>
        <w:t xml:space="preserve">Capacity assessment and gathering of information to inform best </w:t>
      </w:r>
      <w:proofErr w:type="gramStart"/>
      <w:r w:rsidRPr="00C30F8C">
        <w:rPr>
          <w:b/>
          <w:sz w:val="24"/>
          <w:szCs w:val="24"/>
        </w:rPr>
        <w:t>interests</w:t>
      </w:r>
      <w:proofErr w:type="gramEnd"/>
      <w:r w:rsidRPr="00C30F8C">
        <w:rPr>
          <w:b/>
          <w:sz w:val="24"/>
          <w:szCs w:val="24"/>
        </w:rPr>
        <w:t xml:space="preserve"> decision</w:t>
      </w:r>
      <w:bookmarkStart w:id="0" w:name="_GoBack"/>
      <w:bookmarkEnd w:id="0"/>
    </w:p>
    <w:p w:rsidR="00D41044" w:rsidRPr="00D41044" w:rsidRDefault="00D41044" w:rsidP="00D41044">
      <w:pPr>
        <w:rPr>
          <w:sz w:val="24"/>
          <w:szCs w:val="24"/>
        </w:rPr>
      </w:pPr>
      <w:r w:rsidRPr="00D41044">
        <w:rPr>
          <w:sz w:val="24"/>
          <w:szCs w:val="24"/>
        </w:rPr>
        <w:t>John is a young man with learning disabilities and mental illness who has oral and pharyngeal dysphagia. He lives in a shared flat supported by a team of paid caregivers</w:t>
      </w:r>
      <w:r w:rsidR="00B52EC2">
        <w:rPr>
          <w:sz w:val="24"/>
          <w:szCs w:val="24"/>
        </w:rPr>
        <w:t xml:space="preserve"> managed by a registered nurse</w:t>
      </w:r>
      <w:r w:rsidRPr="00D41044">
        <w:rPr>
          <w:sz w:val="24"/>
          <w:szCs w:val="24"/>
        </w:rPr>
        <w:t>. He has choked on tough and chewy food several times over the last year needing backslaps to recover. These incidents appear to be increasing in frequency. He does not retain details of each incident but</w:t>
      </w:r>
      <w:r w:rsidR="007914D1">
        <w:rPr>
          <w:sz w:val="24"/>
          <w:szCs w:val="24"/>
        </w:rPr>
        <w:t>,</w:t>
      </w:r>
      <w:r w:rsidRPr="00D41044">
        <w:rPr>
          <w:sz w:val="24"/>
          <w:szCs w:val="24"/>
        </w:rPr>
        <w:t xml:space="preserve"> with support from his caregivers</w:t>
      </w:r>
      <w:r w:rsidR="007914D1">
        <w:rPr>
          <w:sz w:val="24"/>
          <w:szCs w:val="24"/>
        </w:rPr>
        <w:t>, he</w:t>
      </w:r>
      <w:r w:rsidRPr="00D41044">
        <w:rPr>
          <w:sz w:val="24"/>
          <w:szCs w:val="24"/>
        </w:rPr>
        <w:t xml:space="preserve"> can reflect in a limited way on his difficulties with certain textures. However when faced with a wide choice of foods at mealtimes and on outings he appears impulsive choosing tough and chewy items and resisting advice to opt for easier softer options.</w:t>
      </w:r>
    </w:p>
    <w:p w:rsidR="00135813" w:rsidRDefault="00B52EC2" w:rsidP="00D41044">
      <w:pPr>
        <w:rPr>
          <w:sz w:val="24"/>
          <w:szCs w:val="24"/>
        </w:rPr>
      </w:pPr>
      <w:r w:rsidRPr="007914D1">
        <w:rPr>
          <w:sz w:val="24"/>
          <w:szCs w:val="24"/>
        </w:rPr>
        <w:t xml:space="preserve">The original referral was from the </w:t>
      </w:r>
      <w:r w:rsidR="00A16FB0" w:rsidRPr="007914D1">
        <w:rPr>
          <w:sz w:val="24"/>
          <w:szCs w:val="24"/>
        </w:rPr>
        <w:t xml:space="preserve">GP, </w:t>
      </w:r>
      <w:r w:rsidRPr="007914D1">
        <w:rPr>
          <w:sz w:val="24"/>
          <w:szCs w:val="24"/>
        </w:rPr>
        <w:t>following repeated chest infections and concerns about potential aspiration. This referral had not been understood fully by</w:t>
      </w:r>
      <w:r w:rsidR="00A16FB0" w:rsidRPr="007914D1">
        <w:rPr>
          <w:sz w:val="24"/>
          <w:szCs w:val="24"/>
        </w:rPr>
        <w:t xml:space="preserve"> </w:t>
      </w:r>
      <w:r w:rsidRPr="007914D1">
        <w:rPr>
          <w:sz w:val="24"/>
          <w:szCs w:val="24"/>
        </w:rPr>
        <w:t>John's caregivers: they worry</w:t>
      </w:r>
      <w:r w:rsidR="00D41044" w:rsidRPr="007914D1">
        <w:rPr>
          <w:sz w:val="24"/>
          <w:szCs w:val="24"/>
        </w:rPr>
        <w:t xml:space="preserve"> about restricting his choices and are unclear about his level of capacity in making an unwise decision. </w:t>
      </w:r>
      <w:r w:rsidRPr="007914D1">
        <w:rPr>
          <w:sz w:val="24"/>
          <w:szCs w:val="24"/>
        </w:rPr>
        <w:t>SLT training ha</w:t>
      </w:r>
      <w:r w:rsidR="007914D1">
        <w:rPr>
          <w:sz w:val="24"/>
          <w:szCs w:val="24"/>
        </w:rPr>
        <w:t>s</w:t>
      </w:r>
      <w:r w:rsidRPr="007914D1">
        <w:rPr>
          <w:sz w:val="24"/>
          <w:szCs w:val="24"/>
        </w:rPr>
        <w:t xml:space="preserve"> been offered </w:t>
      </w:r>
      <w:r w:rsidR="00135813" w:rsidRPr="007914D1">
        <w:rPr>
          <w:sz w:val="24"/>
          <w:szCs w:val="24"/>
        </w:rPr>
        <w:t xml:space="preserve">but </w:t>
      </w:r>
      <w:r w:rsidRPr="007914D1">
        <w:rPr>
          <w:sz w:val="24"/>
          <w:szCs w:val="24"/>
        </w:rPr>
        <w:t>uptake</w:t>
      </w:r>
      <w:r w:rsidR="007914D1">
        <w:rPr>
          <w:sz w:val="24"/>
          <w:szCs w:val="24"/>
        </w:rPr>
        <w:t xml:space="preserve"> has been erratic</w:t>
      </w:r>
      <w:r w:rsidRPr="007914D1">
        <w:rPr>
          <w:sz w:val="24"/>
          <w:szCs w:val="24"/>
        </w:rPr>
        <w:t xml:space="preserve"> from the transient </w:t>
      </w:r>
      <w:r w:rsidR="00135813" w:rsidRPr="007914D1">
        <w:rPr>
          <w:sz w:val="24"/>
          <w:szCs w:val="24"/>
        </w:rPr>
        <w:t xml:space="preserve">and stretched </w:t>
      </w:r>
      <w:r w:rsidRPr="007914D1">
        <w:rPr>
          <w:sz w:val="24"/>
          <w:szCs w:val="24"/>
        </w:rPr>
        <w:t xml:space="preserve">workforce of caregivers. </w:t>
      </w:r>
    </w:p>
    <w:p w:rsidR="00A81DEF" w:rsidRDefault="00D41044" w:rsidP="00D41044">
      <w:pPr>
        <w:rPr>
          <w:sz w:val="24"/>
          <w:szCs w:val="24"/>
        </w:rPr>
      </w:pPr>
      <w:r w:rsidRPr="00D41044">
        <w:rPr>
          <w:sz w:val="24"/>
          <w:szCs w:val="24"/>
        </w:rPr>
        <w:t xml:space="preserve">SLT worked with John to establish his level of understanding and to support the MDT in considering his capacity. </w:t>
      </w:r>
      <w:r w:rsidR="00A16FB0">
        <w:rPr>
          <w:sz w:val="24"/>
          <w:szCs w:val="24"/>
        </w:rPr>
        <w:t xml:space="preserve">SLT </w:t>
      </w:r>
      <w:r w:rsidR="00B52EC2">
        <w:rPr>
          <w:sz w:val="24"/>
          <w:szCs w:val="24"/>
        </w:rPr>
        <w:t xml:space="preserve">input included </w:t>
      </w:r>
      <w:r w:rsidR="00132990">
        <w:rPr>
          <w:sz w:val="24"/>
          <w:szCs w:val="24"/>
        </w:rPr>
        <w:t xml:space="preserve">use </w:t>
      </w:r>
      <w:r w:rsidR="00A81DEF">
        <w:rPr>
          <w:sz w:val="24"/>
          <w:szCs w:val="24"/>
        </w:rPr>
        <w:t xml:space="preserve">of </w:t>
      </w:r>
      <w:r w:rsidR="00B52EC2">
        <w:rPr>
          <w:sz w:val="24"/>
          <w:szCs w:val="24"/>
        </w:rPr>
        <w:t>p</w:t>
      </w:r>
      <w:r w:rsidRPr="00D41044">
        <w:rPr>
          <w:sz w:val="24"/>
          <w:szCs w:val="24"/>
        </w:rPr>
        <w:t xml:space="preserve">ictures and videos to support </w:t>
      </w:r>
      <w:proofErr w:type="gramStart"/>
      <w:r w:rsidR="00A81DEF">
        <w:rPr>
          <w:sz w:val="24"/>
          <w:szCs w:val="24"/>
        </w:rPr>
        <w:t xml:space="preserve">assessment </w:t>
      </w:r>
      <w:r w:rsidRPr="00D41044">
        <w:rPr>
          <w:sz w:val="24"/>
          <w:szCs w:val="24"/>
        </w:rPr>
        <w:t xml:space="preserve"> </w:t>
      </w:r>
      <w:r w:rsidR="00A81DEF">
        <w:rPr>
          <w:sz w:val="24"/>
          <w:szCs w:val="24"/>
        </w:rPr>
        <w:t>of</w:t>
      </w:r>
      <w:proofErr w:type="gramEnd"/>
      <w:r w:rsidR="00A81DEF">
        <w:rPr>
          <w:sz w:val="24"/>
          <w:szCs w:val="24"/>
        </w:rPr>
        <w:t xml:space="preserve"> his capacity </w:t>
      </w:r>
      <w:r w:rsidRPr="00D41044">
        <w:rPr>
          <w:sz w:val="24"/>
          <w:szCs w:val="24"/>
        </w:rPr>
        <w:t xml:space="preserve">around his mealtime choices and risks. </w:t>
      </w:r>
      <w:r w:rsidR="00A81DEF">
        <w:rPr>
          <w:sz w:val="24"/>
          <w:szCs w:val="24"/>
        </w:rPr>
        <w:t>This established that although John</w:t>
      </w:r>
      <w:r w:rsidRPr="00D41044">
        <w:rPr>
          <w:sz w:val="24"/>
          <w:szCs w:val="24"/>
        </w:rPr>
        <w:t xml:space="preserve"> had some limited understanding of choking and which foods had led to him needing backslaps, he showed erratic responses and confusion about which foods he could manage more easily. </w:t>
      </w:r>
      <w:r w:rsidR="00A81DEF">
        <w:rPr>
          <w:sz w:val="24"/>
          <w:szCs w:val="24"/>
        </w:rPr>
        <w:t>The assessment included a familiar care staff and his advocate.</w:t>
      </w:r>
    </w:p>
    <w:p w:rsidR="00D41044" w:rsidRPr="00D41044" w:rsidRDefault="00D41044" w:rsidP="00D41044">
      <w:pPr>
        <w:rPr>
          <w:sz w:val="24"/>
          <w:szCs w:val="24"/>
        </w:rPr>
      </w:pPr>
      <w:r w:rsidRPr="00D41044">
        <w:rPr>
          <w:sz w:val="24"/>
          <w:szCs w:val="24"/>
        </w:rPr>
        <w:t xml:space="preserve">A best interests meeting </w:t>
      </w:r>
      <w:r w:rsidR="00B52EC2">
        <w:rPr>
          <w:sz w:val="24"/>
          <w:szCs w:val="24"/>
        </w:rPr>
        <w:t xml:space="preserve">was </w:t>
      </w:r>
      <w:r w:rsidR="00A81DEF">
        <w:rPr>
          <w:sz w:val="24"/>
          <w:szCs w:val="24"/>
        </w:rPr>
        <w:t xml:space="preserve">then </w:t>
      </w:r>
      <w:r w:rsidR="00B52EC2">
        <w:rPr>
          <w:sz w:val="24"/>
          <w:szCs w:val="24"/>
        </w:rPr>
        <w:t xml:space="preserve">held </w:t>
      </w:r>
      <w:r w:rsidR="00B52EC2" w:rsidRPr="00132990">
        <w:rPr>
          <w:sz w:val="24"/>
          <w:szCs w:val="24"/>
        </w:rPr>
        <w:t>(</w:t>
      </w:r>
      <w:r w:rsidR="00A16FB0" w:rsidRPr="00132990">
        <w:rPr>
          <w:sz w:val="24"/>
          <w:szCs w:val="24"/>
        </w:rPr>
        <w:t>incl</w:t>
      </w:r>
      <w:r w:rsidR="00B52EC2" w:rsidRPr="00132990">
        <w:rPr>
          <w:sz w:val="24"/>
          <w:szCs w:val="24"/>
        </w:rPr>
        <w:t xml:space="preserve">uding </w:t>
      </w:r>
      <w:r w:rsidR="00A16FB0" w:rsidRPr="00132990">
        <w:rPr>
          <w:sz w:val="24"/>
          <w:szCs w:val="24"/>
        </w:rPr>
        <w:t xml:space="preserve">SLT, </w:t>
      </w:r>
      <w:r w:rsidR="00B52EC2" w:rsidRPr="00132990">
        <w:rPr>
          <w:sz w:val="24"/>
          <w:szCs w:val="24"/>
        </w:rPr>
        <w:t>family, GP, social worker, keyworker and John’s advocate)</w:t>
      </w:r>
      <w:r w:rsidR="00A16FB0" w:rsidRPr="00132990">
        <w:rPr>
          <w:sz w:val="24"/>
          <w:szCs w:val="24"/>
        </w:rPr>
        <w:t xml:space="preserve"> </w:t>
      </w:r>
      <w:r w:rsidRPr="00132990">
        <w:rPr>
          <w:sz w:val="24"/>
          <w:szCs w:val="24"/>
        </w:rPr>
        <w:t xml:space="preserve">and </w:t>
      </w:r>
      <w:r w:rsidR="00B52EC2" w:rsidRPr="00132990">
        <w:rPr>
          <w:sz w:val="24"/>
          <w:szCs w:val="24"/>
        </w:rPr>
        <w:t xml:space="preserve">his </w:t>
      </w:r>
      <w:r w:rsidRPr="00132990">
        <w:rPr>
          <w:sz w:val="24"/>
          <w:szCs w:val="24"/>
        </w:rPr>
        <w:t>cap</w:t>
      </w:r>
      <w:r w:rsidRPr="00D41044">
        <w:rPr>
          <w:sz w:val="24"/>
          <w:szCs w:val="24"/>
        </w:rPr>
        <w:t xml:space="preserve">acity was </w:t>
      </w:r>
      <w:r w:rsidR="00B52EC2">
        <w:rPr>
          <w:sz w:val="24"/>
          <w:szCs w:val="24"/>
        </w:rPr>
        <w:t>determin</w:t>
      </w:r>
      <w:r w:rsidRPr="00D41044">
        <w:rPr>
          <w:sz w:val="24"/>
          <w:szCs w:val="24"/>
        </w:rPr>
        <w:t>ed to be fluctuating</w:t>
      </w:r>
      <w:r w:rsidR="00B52EC2">
        <w:rPr>
          <w:sz w:val="24"/>
          <w:szCs w:val="24"/>
        </w:rPr>
        <w:t>.</w:t>
      </w:r>
      <w:r w:rsidRPr="00D41044">
        <w:rPr>
          <w:sz w:val="24"/>
          <w:szCs w:val="24"/>
        </w:rPr>
        <w:t xml:space="preserve"> John's mental illness was </w:t>
      </w:r>
      <w:r w:rsidR="00B52EC2">
        <w:rPr>
          <w:sz w:val="24"/>
          <w:szCs w:val="24"/>
        </w:rPr>
        <w:t xml:space="preserve">considered to be </w:t>
      </w:r>
      <w:r w:rsidRPr="00D41044">
        <w:rPr>
          <w:sz w:val="24"/>
          <w:szCs w:val="24"/>
        </w:rPr>
        <w:t>leading to impulsivity and distractibility affecting his capacity and safety in decision making around food choices.</w:t>
      </w:r>
    </w:p>
    <w:p w:rsidR="00D41044" w:rsidRPr="00D41044" w:rsidRDefault="00D41044" w:rsidP="00D41044">
      <w:pPr>
        <w:rPr>
          <w:sz w:val="24"/>
          <w:szCs w:val="24"/>
        </w:rPr>
      </w:pPr>
      <w:r w:rsidRPr="00D41044">
        <w:rPr>
          <w:sz w:val="24"/>
          <w:szCs w:val="24"/>
        </w:rPr>
        <w:t xml:space="preserve">Away from the dinner table, at a time when he was well and settled, John was able to state that he would like caregivers to help and direct him when he has to choose between foods and he was supported </w:t>
      </w:r>
      <w:r w:rsidR="00B52EC2">
        <w:rPr>
          <w:sz w:val="24"/>
          <w:szCs w:val="24"/>
        </w:rPr>
        <w:t xml:space="preserve">by the SLT and keyworker </w:t>
      </w:r>
      <w:r w:rsidR="00A81DEF">
        <w:rPr>
          <w:sz w:val="24"/>
          <w:szCs w:val="24"/>
        </w:rPr>
        <w:t>to complete a care plan for mealtimes</w:t>
      </w:r>
      <w:r w:rsidRPr="00D41044">
        <w:rPr>
          <w:sz w:val="24"/>
          <w:szCs w:val="24"/>
        </w:rPr>
        <w:t xml:space="preserve">. In this document he was able to explain his preferences and list his favourite foods. Pictures were included so that John could be prompted about his favourite softer foods. The </w:t>
      </w:r>
      <w:r w:rsidR="00A81DEF">
        <w:rPr>
          <w:sz w:val="24"/>
          <w:szCs w:val="24"/>
        </w:rPr>
        <w:t xml:space="preserve">care plan </w:t>
      </w:r>
      <w:r w:rsidRPr="00D41044">
        <w:rPr>
          <w:sz w:val="24"/>
          <w:szCs w:val="24"/>
        </w:rPr>
        <w:t>document was signed by John and witnessed by his keyworker</w:t>
      </w:r>
      <w:r w:rsidR="00A16FB0">
        <w:rPr>
          <w:sz w:val="24"/>
          <w:szCs w:val="24"/>
        </w:rPr>
        <w:t xml:space="preserve"> </w:t>
      </w:r>
      <w:r w:rsidR="00B52EC2">
        <w:rPr>
          <w:sz w:val="24"/>
          <w:szCs w:val="24"/>
        </w:rPr>
        <w:t xml:space="preserve">and saved in </w:t>
      </w:r>
      <w:proofErr w:type="spellStart"/>
      <w:r w:rsidR="00B52EC2">
        <w:rPr>
          <w:sz w:val="24"/>
          <w:szCs w:val="24"/>
        </w:rPr>
        <w:t>carenotes</w:t>
      </w:r>
      <w:proofErr w:type="spellEnd"/>
      <w:r w:rsidR="00B52EC2">
        <w:rPr>
          <w:sz w:val="24"/>
          <w:szCs w:val="24"/>
        </w:rPr>
        <w:t xml:space="preserve"> </w:t>
      </w:r>
      <w:r w:rsidR="00B52EC2">
        <w:rPr>
          <w:sz w:val="24"/>
          <w:szCs w:val="24"/>
        </w:rPr>
        <w:lastRenderedPageBreak/>
        <w:t>and SLT records</w:t>
      </w:r>
      <w:r w:rsidR="00B52EC2" w:rsidRPr="00D41044">
        <w:rPr>
          <w:sz w:val="24"/>
          <w:szCs w:val="24"/>
        </w:rPr>
        <w:t>.</w:t>
      </w:r>
      <w:r w:rsidR="00B52EC2">
        <w:rPr>
          <w:sz w:val="24"/>
          <w:szCs w:val="24"/>
        </w:rPr>
        <w:t xml:space="preserve"> Copies were sent with John’s consent to the participants at the best interests meeting</w:t>
      </w:r>
    </w:p>
    <w:p w:rsidR="00D41044" w:rsidRPr="00D41044" w:rsidRDefault="00D41044" w:rsidP="00D41044">
      <w:pPr>
        <w:rPr>
          <w:sz w:val="24"/>
          <w:szCs w:val="24"/>
        </w:rPr>
      </w:pPr>
      <w:r w:rsidRPr="00D41044">
        <w:rPr>
          <w:sz w:val="24"/>
          <w:szCs w:val="24"/>
        </w:rPr>
        <w:t xml:space="preserve">Caregivers </w:t>
      </w:r>
      <w:r w:rsidR="00B52EC2">
        <w:rPr>
          <w:sz w:val="24"/>
          <w:szCs w:val="24"/>
        </w:rPr>
        <w:t xml:space="preserve">and family </w:t>
      </w:r>
      <w:r w:rsidRPr="00D41044">
        <w:rPr>
          <w:sz w:val="24"/>
          <w:szCs w:val="24"/>
        </w:rPr>
        <w:t>used this information to support him at mealtimes with more confidence that they were following his wishes. They also worked more proactively with John to discuss choices for shopping and trips out so that he was not faced with difficult decisions at times when he was more likely to be distracted and unsettled</w:t>
      </w:r>
      <w:r w:rsidRPr="00132990">
        <w:rPr>
          <w:sz w:val="24"/>
          <w:szCs w:val="24"/>
        </w:rPr>
        <w:t>.</w:t>
      </w:r>
      <w:r w:rsidR="00135813" w:rsidRPr="00132990">
        <w:rPr>
          <w:sz w:val="24"/>
          <w:szCs w:val="24"/>
        </w:rPr>
        <w:t xml:space="preserve"> SLT offered training around general awareness of dysphagia ‘in-house’ with the manager present to ensure caregivers understood the importance of the SLT advice.</w:t>
      </w:r>
    </w:p>
    <w:p w:rsidR="00D41044" w:rsidRDefault="00D41044" w:rsidP="00D41044">
      <w:pPr>
        <w:rPr>
          <w:sz w:val="24"/>
          <w:szCs w:val="24"/>
        </w:rPr>
      </w:pPr>
      <w:r w:rsidRPr="00D41044">
        <w:rPr>
          <w:sz w:val="24"/>
          <w:szCs w:val="24"/>
        </w:rPr>
        <w:t>SLT also advised caregivers how to support John to produce a picture record of each time a food item led to a suspected choking incident with the aim of helping him retain and reflect upon his risks. This record is to be used to create a history of incidents and inform further need for SLT or other specialist referral if deterioration of John's skills was indicated.</w:t>
      </w:r>
      <w:r w:rsidR="00A16FB0">
        <w:rPr>
          <w:sz w:val="24"/>
          <w:szCs w:val="24"/>
        </w:rPr>
        <w:t xml:space="preserve"> </w:t>
      </w:r>
    </w:p>
    <w:p w:rsidR="00135813" w:rsidRDefault="00135813" w:rsidP="00D41044">
      <w:pPr>
        <w:rPr>
          <w:sz w:val="24"/>
          <w:szCs w:val="24"/>
        </w:rPr>
      </w:pPr>
      <w:r w:rsidRPr="00132990">
        <w:rPr>
          <w:sz w:val="24"/>
          <w:szCs w:val="24"/>
        </w:rPr>
        <w:t>SLT had to liaise with the line manager of the caregivers at the flat to ensure dissemination of the SLTs recommendations. SLT reports</w:t>
      </w:r>
      <w:r w:rsidR="00A81DEF">
        <w:rPr>
          <w:sz w:val="24"/>
          <w:szCs w:val="24"/>
        </w:rPr>
        <w:t>, John’s care plan</w:t>
      </w:r>
      <w:r w:rsidRPr="00132990">
        <w:rPr>
          <w:sz w:val="24"/>
          <w:szCs w:val="24"/>
        </w:rPr>
        <w:t xml:space="preserve"> and the written mealtime support plan made it clear that the responsibility</w:t>
      </w:r>
      <w:r w:rsidR="00132990" w:rsidRPr="00132990">
        <w:t xml:space="preserve"> </w:t>
      </w:r>
      <w:r w:rsidR="00132990">
        <w:rPr>
          <w:sz w:val="24"/>
          <w:szCs w:val="24"/>
        </w:rPr>
        <w:t>was handed over to this manager</w:t>
      </w:r>
      <w:r w:rsidRPr="00132990">
        <w:rPr>
          <w:sz w:val="24"/>
          <w:szCs w:val="24"/>
        </w:rPr>
        <w:t xml:space="preserve"> for ongoing monitoring of h</w:t>
      </w:r>
      <w:r w:rsidR="00132990">
        <w:rPr>
          <w:sz w:val="24"/>
          <w:szCs w:val="24"/>
        </w:rPr>
        <w:t>ow the SLT advice was followed.</w:t>
      </w:r>
      <w:r w:rsidRPr="00132990">
        <w:rPr>
          <w:sz w:val="24"/>
          <w:szCs w:val="24"/>
        </w:rPr>
        <w:t xml:space="preserve"> </w:t>
      </w:r>
      <w:r w:rsidR="00132990" w:rsidRPr="00132990">
        <w:rPr>
          <w:sz w:val="24"/>
          <w:szCs w:val="24"/>
        </w:rPr>
        <w:t>Full details of when and how to make a re-referral were included on a mealtime support plan</w:t>
      </w:r>
      <w:r w:rsidR="00D0706A">
        <w:rPr>
          <w:sz w:val="24"/>
          <w:szCs w:val="24"/>
        </w:rPr>
        <w:t>.</w:t>
      </w:r>
    </w:p>
    <w:p w:rsidR="00A01D63" w:rsidRDefault="00A01D63" w:rsidP="00D41044">
      <w:pPr>
        <w:rPr>
          <w:sz w:val="24"/>
          <w:szCs w:val="24"/>
        </w:rPr>
      </w:pPr>
    </w:p>
    <w:p w:rsidR="00A01D63" w:rsidRDefault="00A01D63" w:rsidP="00D41044">
      <w:pPr>
        <w:rPr>
          <w:sz w:val="24"/>
          <w:szCs w:val="24"/>
        </w:rPr>
      </w:pPr>
    </w:p>
    <w:p w:rsidR="00135813" w:rsidRDefault="00A01D63" w:rsidP="00D41044">
      <w:pPr>
        <w:rPr>
          <w:sz w:val="24"/>
          <w:szCs w:val="24"/>
        </w:rPr>
      </w:pPr>
      <w:r>
        <w:rPr>
          <w:sz w:val="24"/>
          <w:szCs w:val="24"/>
        </w:rPr>
        <w:t>Note</w:t>
      </w:r>
      <w:r w:rsidR="00D0706A">
        <w:rPr>
          <w:sz w:val="24"/>
          <w:szCs w:val="24"/>
        </w:rPr>
        <w:t>s</w:t>
      </w:r>
      <w:r>
        <w:rPr>
          <w:sz w:val="24"/>
          <w:szCs w:val="24"/>
        </w:rPr>
        <w:t xml:space="preserve"> for further info on advance stat</w:t>
      </w:r>
      <w:r w:rsidR="00D0706A">
        <w:rPr>
          <w:sz w:val="24"/>
          <w:szCs w:val="24"/>
        </w:rPr>
        <w:t xml:space="preserve">ements vs advance decisions see: </w:t>
      </w:r>
      <w:hyperlink r:id="rId6" w:history="1">
        <w:r w:rsidRPr="006F5A77">
          <w:rPr>
            <w:rStyle w:val="Hyperlink"/>
            <w:sz w:val="24"/>
            <w:szCs w:val="24"/>
          </w:rPr>
          <w:t>http://www.nhs.uk/Planners/end-of-life-care/Pages/advance-statement.aspx</w:t>
        </w:r>
      </w:hyperlink>
      <w:r>
        <w:rPr>
          <w:sz w:val="24"/>
          <w:szCs w:val="24"/>
        </w:rPr>
        <w:t xml:space="preserve"> </w:t>
      </w:r>
    </w:p>
    <w:p w:rsidR="00A01D63" w:rsidRDefault="00D0706A" w:rsidP="00D41044">
      <w:pPr>
        <w:rPr>
          <w:sz w:val="24"/>
          <w:szCs w:val="24"/>
        </w:rPr>
      </w:pPr>
      <w:hyperlink r:id="rId7" w:history="1">
        <w:r w:rsidR="00A01D63" w:rsidRPr="006F5A77">
          <w:rPr>
            <w:rStyle w:val="Hyperlink"/>
            <w:sz w:val="24"/>
            <w:szCs w:val="24"/>
          </w:rPr>
          <w:t>http://www.nhs.uk/Planners/end-of-life-care/Pages/advance-decision-to-refuse-treatment.aspx</w:t>
        </w:r>
      </w:hyperlink>
      <w:r w:rsidR="00A01D63">
        <w:rPr>
          <w:sz w:val="24"/>
          <w:szCs w:val="24"/>
        </w:rPr>
        <w:t xml:space="preserve"> </w:t>
      </w:r>
    </w:p>
    <w:p w:rsidR="00A01D63" w:rsidRDefault="00A01D63" w:rsidP="00D41044">
      <w:pPr>
        <w:rPr>
          <w:sz w:val="24"/>
          <w:szCs w:val="24"/>
        </w:rPr>
      </w:pPr>
    </w:p>
    <w:p w:rsidR="00A01D63" w:rsidRDefault="00A01D63" w:rsidP="00D41044">
      <w:pPr>
        <w:rPr>
          <w:sz w:val="24"/>
          <w:szCs w:val="24"/>
        </w:rPr>
      </w:pPr>
    </w:p>
    <w:p w:rsidR="00D41044" w:rsidRPr="00D0706A" w:rsidRDefault="00D41044" w:rsidP="00D41044">
      <w:pPr>
        <w:rPr>
          <w:b/>
          <w:sz w:val="24"/>
          <w:szCs w:val="24"/>
        </w:rPr>
      </w:pPr>
      <w:r w:rsidRPr="00D0706A">
        <w:rPr>
          <w:b/>
          <w:sz w:val="24"/>
          <w:szCs w:val="24"/>
        </w:rPr>
        <w:t>Further info</w:t>
      </w:r>
      <w:r w:rsidR="00D0706A">
        <w:rPr>
          <w:b/>
          <w:sz w:val="24"/>
          <w:szCs w:val="24"/>
        </w:rPr>
        <w:t>rmation</w:t>
      </w:r>
      <w:r w:rsidRPr="00D0706A">
        <w:rPr>
          <w:b/>
          <w:sz w:val="24"/>
          <w:szCs w:val="24"/>
        </w:rPr>
        <w:t>:</w:t>
      </w:r>
    </w:p>
    <w:p w:rsidR="00A16FB0" w:rsidRDefault="00D0706A" w:rsidP="00D41044">
      <w:pPr>
        <w:rPr>
          <w:sz w:val="24"/>
          <w:szCs w:val="24"/>
        </w:rPr>
      </w:pPr>
      <w:hyperlink r:id="rId8" w:history="1">
        <w:r w:rsidRPr="00D0706A">
          <w:rPr>
            <w:rStyle w:val="Hyperlink"/>
            <w:sz w:val="24"/>
            <w:szCs w:val="24"/>
          </w:rPr>
          <w:t>Mental Capacity Act 2005</w:t>
        </w:r>
      </w:hyperlink>
    </w:p>
    <w:p w:rsidR="00D41044" w:rsidRPr="00D41044" w:rsidRDefault="00D41044" w:rsidP="00D41044">
      <w:pPr>
        <w:rPr>
          <w:sz w:val="24"/>
          <w:szCs w:val="24"/>
        </w:rPr>
      </w:pPr>
      <w:r w:rsidRPr="00D41044">
        <w:rPr>
          <w:sz w:val="24"/>
          <w:szCs w:val="24"/>
        </w:rPr>
        <w:t xml:space="preserve">Leslie P &amp; Crawford H (2017) </w:t>
      </w:r>
      <w:proofErr w:type="gramStart"/>
      <w:r w:rsidRPr="00D41044">
        <w:rPr>
          <w:sz w:val="24"/>
          <w:szCs w:val="24"/>
        </w:rPr>
        <w:t>The</w:t>
      </w:r>
      <w:proofErr w:type="gramEnd"/>
      <w:r w:rsidRPr="00D41044">
        <w:rPr>
          <w:sz w:val="24"/>
          <w:szCs w:val="24"/>
        </w:rPr>
        <w:t xml:space="preserve"> concise guide to decis</w:t>
      </w:r>
      <w:r w:rsidR="00F10AF9">
        <w:rPr>
          <w:sz w:val="24"/>
          <w:szCs w:val="24"/>
        </w:rPr>
        <w:t>i</w:t>
      </w:r>
      <w:r w:rsidRPr="00D41044">
        <w:rPr>
          <w:sz w:val="24"/>
          <w:szCs w:val="24"/>
        </w:rPr>
        <w:t>on making and ethics in dysphagia J&amp;R Press</w:t>
      </w:r>
    </w:p>
    <w:p w:rsidR="00D41044" w:rsidRPr="00D0706A" w:rsidRDefault="00D41044" w:rsidP="00D41044">
      <w:pPr>
        <w:rPr>
          <w:b/>
          <w:sz w:val="24"/>
          <w:szCs w:val="24"/>
        </w:rPr>
      </w:pPr>
      <w:r w:rsidRPr="00D0706A">
        <w:rPr>
          <w:b/>
          <w:sz w:val="24"/>
          <w:szCs w:val="24"/>
        </w:rPr>
        <w:t>Picture resources</w:t>
      </w:r>
    </w:p>
    <w:p w:rsidR="00D41044" w:rsidRPr="00D41044" w:rsidRDefault="00D41044" w:rsidP="00D41044">
      <w:pPr>
        <w:rPr>
          <w:sz w:val="24"/>
          <w:szCs w:val="24"/>
        </w:rPr>
      </w:pPr>
      <w:r w:rsidRPr="00D41044">
        <w:rPr>
          <w:sz w:val="24"/>
          <w:szCs w:val="24"/>
        </w:rPr>
        <w:t>Me at mealtimes</w:t>
      </w:r>
      <w:r w:rsidR="00D0706A">
        <w:rPr>
          <w:sz w:val="24"/>
          <w:szCs w:val="24"/>
        </w:rPr>
        <w:t>:</w:t>
      </w:r>
      <w:r>
        <w:rPr>
          <w:sz w:val="24"/>
          <w:szCs w:val="24"/>
        </w:rPr>
        <w:t xml:space="preserve"> </w:t>
      </w:r>
      <w:hyperlink r:id="rId9" w:history="1">
        <w:r w:rsidRPr="006F5A77">
          <w:rPr>
            <w:rStyle w:val="Hyperlink"/>
            <w:sz w:val="24"/>
            <w:szCs w:val="24"/>
          </w:rPr>
          <w:t>www.bild.org.uk/EasySiteWeb/GatewayLink.aspx?alId=6246</w:t>
        </w:r>
      </w:hyperlink>
      <w:r>
        <w:rPr>
          <w:sz w:val="24"/>
          <w:szCs w:val="24"/>
        </w:rPr>
        <w:t xml:space="preserve"> </w:t>
      </w:r>
    </w:p>
    <w:p w:rsidR="00D41044" w:rsidRPr="00D41044" w:rsidRDefault="00D41044" w:rsidP="00D41044">
      <w:pPr>
        <w:rPr>
          <w:sz w:val="24"/>
          <w:szCs w:val="24"/>
        </w:rPr>
      </w:pPr>
      <w:r w:rsidRPr="00D41044">
        <w:rPr>
          <w:sz w:val="24"/>
          <w:szCs w:val="24"/>
        </w:rPr>
        <w:t>Help stop choking website</w:t>
      </w:r>
      <w:r w:rsidR="00A81DEF">
        <w:rPr>
          <w:sz w:val="24"/>
          <w:szCs w:val="24"/>
        </w:rPr>
        <w:t>:</w:t>
      </w:r>
      <w:r>
        <w:rPr>
          <w:sz w:val="24"/>
          <w:szCs w:val="24"/>
        </w:rPr>
        <w:t xml:space="preserve"> </w:t>
      </w:r>
      <w:r w:rsidRPr="00D41044">
        <w:rPr>
          <w:sz w:val="24"/>
          <w:szCs w:val="24"/>
        </w:rPr>
        <w:t>helpstopchoking.hscni.net/</w:t>
      </w:r>
      <w:r w:rsidR="00A81DEF">
        <w:rPr>
          <w:sz w:val="24"/>
          <w:szCs w:val="24"/>
        </w:rPr>
        <w:t xml:space="preserve"> </w:t>
      </w:r>
      <w:r>
        <w:rPr>
          <w:sz w:val="24"/>
          <w:szCs w:val="24"/>
        </w:rPr>
        <w:t xml:space="preserve"> </w:t>
      </w:r>
    </w:p>
    <w:sectPr w:rsidR="00D41044" w:rsidRPr="00D410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044"/>
    <w:rsid w:val="000542CF"/>
    <w:rsid w:val="00132990"/>
    <w:rsid w:val="00135813"/>
    <w:rsid w:val="00271E33"/>
    <w:rsid w:val="002D7B22"/>
    <w:rsid w:val="007914D1"/>
    <w:rsid w:val="00A01D63"/>
    <w:rsid w:val="00A16FB0"/>
    <w:rsid w:val="00A81DEF"/>
    <w:rsid w:val="00B0234E"/>
    <w:rsid w:val="00B52EC2"/>
    <w:rsid w:val="00C30F8C"/>
    <w:rsid w:val="00CD0277"/>
    <w:rsid w:val="00D0706A"/>
    <w:rsid w:val="00D41044"/>
    <w:rsid w:val="00F10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044"/>
    <w:rPr>
      <w:color w:val="0000FF" w:themeColor="hyperlink"/>
      <w:u w:val="single"/>
    </w:rPr>
  </w:style>
  <w:style w:type="paragraph" w:styleId="BalloonText">
    <w:name w:val="Balloon Text"/>
    <w:basedOn w:val="Normal"/>
    <w:link w:val="BalloonTextChar"/>
    <w:uiPriority w:val="99"/>
    <w:semiHidden/>
    <w:unhideWhenUsed/>
    <w:rsid w:val="00D07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0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044"/>
    <w:rPr>
      <w:color w:val="0000FF" w:themeColor="hyperlink"/>
      <w:u w:val="single"/>
    </w:rPr>
  </w:style>
  <w:style w:type="paragraph" w:styleId="BalloonText">
    <w:name w:val="Balloon Text"/>
    <w:basedOn w:val="Normal"/>
    <w:link w:val="BalloonTextChar"/>
    <w:uiPriority w:val="99"/>
    <w:semiHidden/>
    <w:unhideWhenUsed/>
    <w:rsid w:val="00D07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0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05/9/contents" TargetMode="External"/><Relationship Id="rId3" Type="http://schemas.openxmlformats.org/officeDocument/2006/relationships/settings" Target="settings.xml"/><Relationship Id="rId7" Type="http://schemas.openxmlformats.org/officeDocument/2006/relationships/hyperlink" Target="http://www.nhs.uk/Planners/end-of-life-care/Pages/advance-decision-to-refuse-treatment.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hs.uk/Planners/end-of-life-care/Pages/advance-statement.aspx"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ld.org.uk/EasySiteWeb/GatewayLink.aspx?alId=6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MMU</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Guthrie</dc:creator>
  <cp:lastModifiedBy>Joowon Kim</cp:lastModifiedBy>
  <cp:revision>3</cp:revision>
  <dcterms:created xsi:type="dcterms:W3CDTF">2018-11-02T12:15:00Z</dcterms:created>
  <dcterms:modified xsi:type="dcterms:W3CDTF">2018-11-05T11:56:00Z</dcterms:modified>
</cp:coreProperties>
</file>