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3FD" w:rsidRPr="00CA1265" w:rsidRDefault="00CD0FFD" w:rsidP="00E46B37">
      <w:pPr>
        <w:rPr>
          <w:rFonts w:ascii="Arial" w:hAnsi="Arial" w:cs="Arial"/>
          <w:b/>
        </w:rPr>
      </w:pPr>
      <w:bookmarkStart w:id="0" w:name="_GoBack"/>
      <w:bookmarkEnd w:id="0"/>
      <w:r w:rsidRPr="00CA1265">
        <w:rPr>
          <w:rFonts w:ascii="Arial" w:hAnsi="Arial" w:cs="Arial"/>
          <w:b/>
        </w:rPr>
        <w:t xml:space="preserve">Case Study Template </w:t>
      </w:r>
      <w:r w:rsidR="003D1B41" w:rsidRPr="00CA1265">
        <w:rPr>
          <w:rFonts w:ascii="Arial" w:hAnsi="Arial" w:cs="Arial"/>
          <w:b/>
        </w:rPr>
        <w:t xml:space="preserve">- </w:t>
      </w:r>
      <w:r w:rsidR="008A42B6" w:rsidRPr="00CA1265">
        <w:rPr>
          <w:rFonts w:ascii="Arial" w:hAnsi="Arial" w:cs="Arial"/>
          <w:b/>
        </w:rPr>
        <w:t>Capturing Good</w:t>
      </w:r>
      <w:r w:rsidR="007901DF" w:rsidRPr="00CA1265">
        <w:rPr>
          <w:rFonts w:ascii="Arial" w:hAnsi="Arial" w:cs="Arial"/>
          <w:b/>
        </w:rPr>
        <w:t xml:space="preserve"> / Notable</w:t>
      </w:r>
      <w:r w:rsidR="008A42B6" w:rsidRPr="00CA1265">
        <w:rPr>
          <w:rFonts w:ascii="Arial" w:hAnsi="Arial" w:cs="Arial"/>
          <w:b/>
        </w:rPr>
        <w:t xml:space="preserve"> Practice</w:t>
      </w:r>
    </w:p>
    <w:tbl>
      <w:tblPr>
        <w:tblStyle w:val="TableGrid"/>
        <w:tblW w:w="8748" w:type="dxa"/>
        <w:tblLook w:val="01E0" w:firstRow="1" w:lastRow="1" w:firstColumn="1" w:lastColumn="1" w:noHBand="0" w:noVBand="0"/>
      </w:tblPr>
      <w:tblGrid>
        <w:gridCol w:w="675"/>
        <w:gridCol w:w="3402"/>
        <w:gridCol w:w="4671"/>
      </w:tblGrid>
      <w:tr w:rsidR="00E46B37" w:rsidRPr="00CA1265" w:rsidTr="00E46B37">
        <w:tc>
          <w:tcPr>
            <w:tcW w:w="4077" w:type="dxa"/>
            <w:gridSpan w:val="2"/>
            <w:shd w:val="clear" w:color="auto" w:fill="FFFFFF" w:themeFill="background1"/>
          </w:tcPr>
          <w:p w:rsidR="00E46B37" w:rsidRPr="00CA1265" w:rsidRDefault="00E46B37" w:rsidP="008A42B6">
            <w:pPr>
              <w:rPr>
                <w:rFonts w:ascii="Arial" w:hAnsi="Arial" w:cs="Arial"/>
                <w:b/>
              </w:rPr>
            </w:pPr>
            <w:r w:rsidRPr="00CA1265">
              <w:rPr>
                <w:rFonts w:ascii="Arial" w:hAnsi="Arial" w:cs="Arial"/>
                <w:b/>
              </w:rPr>
              <w:t>Name:</w:t>
            </w:r>
            <w:r w:rsidR="00394017">
              <w:rPr>
                <w:rFonts w:ascii="Arial" w:hAnsi="Arial" w:cs="Arial"/>
                <w:b/>
              </w:rPr>
              <w:t xml:space="preserve"> Alison Eden</w:t>
            </w:r>
          </w:p>
        </w:tc>
        <w:tc>
          <w:tcPr>
            <w:tcW w:w="4671" w:type="dxa"/>
            <w:shd w:val="clear" w:color="auto" w:fill="auto"/>
          </w:tcPr>
          <w:p w:rsidR="00E46B37" w:rsidRPr="00CA1265" w:rsidRDefault="00E46B37" w:rsidP="004D771A">
            <w:pPr>
              <w:rPr>
                <w:rFonts w:ascii="Arial" w:hAnsi="Arial" w:cs="Arial"/>
                <w:b/>
              </w:rPr>
            </w:pPr>
            <w:r w:rsidRPr="00CA1265">
              <w:rPr>
                <w:rFonts w:ascii="Arial" w:hAnsi="Arial" w:cs="Arial"/>
                <w:b/>
              </w:rPr>
              <w:t>Organisation / Site:</w:t>
            </w:r>
          </w:p>
        </w:tc>
      </w:tr>
      <w:tr w:rsidR="00E46B37" w:rsidRPr="00CA1265" w:rsidTr="00E46B37">
        <w:tc>
          <w:tcPr>
            <w:tcW w:w="4077" w:type="dxa"/>
            <w:gridSpan w:val="2"/>
            <w:shd w:val="clear" w:color="auto" w:fill="FFFFFF" w:themeFill="background1"/>
          </w:tcPr>
          <w:p w:rsidR="00E46B37" w:rsidRPr="00CA1265" w:rsidRDefault="00E46B37" w:rsidP="008A42B6">
            <w:pPr>
              <w:rPr>
                <w:rFonts w:ascii="Arial" w:hAnsi="Arial" w:cs="Arial"/>
                <w:b/>
              </w:rPr>
            </w:pPr>
            <w:r w:rsidRPr="00CA1265">
              <w:rPr>
                <w:rFonts w:ascii="Arial" w:hAnsi="Arial" w:cs="Arial"/>
                <w:b/>
              </w:rPr>
              <w:t>Job title:</w:t>
            </w:r>
            <w:r w:rsidR="00394017">
              <w:rPr>
                <w:rFonts w:ascii="Arial" w:hAnsi="Arial" w:cs="Arial"/>
                <w:b/>
              </w:rPr>
              <w:t xml:space="preserve"> Clinical Lead, Specialist Speech and Language Therapist, Adult Service</w:t>
            </w:r>
          </w:p>
        </w:tc>
        <w:tc>
          <w:tcPr>
            <w:tcW w:w="4671" w:type="dxa"/>
            <w:shd w:val="clear" w:color="auto" w:fill="auto"/>
          </w:tcPr>
          <w:p w:rsidR="00E46B37" w:rsidRPr="00CA1265" w:rsidRDefault="00394017" w:rsidP="004D771A">
            <w:pPr>
              <w:rPr>
                <w:rFonts w:ascii="Arial" w:hAnsi="Arial" w:cs="Arial"/>
                <w:b/>
              </w:rPr>
            </w:pPr>
            <w:r>
              <w:rPr>
                <w:rFonts w:ascii="Arial" w:hAnsi="Arial" w:cs="Arial"/>
                <w:b/>
              </w:rPr>
              <w:t>Gateshead Health NHS Trust, Community Services. Based at Queen Elizabeth Hospital, Gateshead</w:t>
            </w:r>
          </w:p>
        </w:tc>
      </w:tr>
      <w:tr w:rsidR="00E46B37" w:rsidRPr="00CA1265" w:rsidTr="00E46B37">
        <w:tc>
          <w:tcPr>
            <w:tcW w:w="4077" w:type="dxa"/>
            <w:gridSpan w:val="2"/>
            <w:shd w:val="clear" w:color="auto" w:fill="FFFFFF" w:themeFill="background1"/>
          </w:tcPr>
          <w:p w:rsidR="00E46B37" w:rsidRPr="00CA1265" w:rsidRDefault="00E46B37" w:rsidP="008A42B6">
            <w:pPr>
              <w:rPr>
                <w:rFonts w:ascii="Arial" w:hAnsi="Arial" w:cs="Arial"/>
                <w:b/>
              </w:rPr>
            </w:pPr>
            <w:r w:rsidRPr="00CA1265">
              <w:rPr>
                <w:rFonts w:ascii="Arial" w:hAnsi="Arial" w:cs="Arial"/>
                <w:b/>
              </w:rPr>
              <w:t>Telephone:</w:t>
            </w:r>
            <w:r w:rsidR="00394017">
              <w:rPr>
                <w:rFonts w:ascii="Arial" w:hAnsi="Arial" w:cs="Arial"/>
                <w:b/>
              </w:rPr>
              <w:t xml:space="preserve"> 0191 4452599</w:t>
            </w:r>
          </w:p>
        </w:tc>
        <w:tc>
          <w:tcPr>
            <w:tcW w:w="4671" w:type="dxa"/>
            <w:shd w:val="clear" w:color="auto" w:fill="auto"/>
          </w:tcPr>
          <w:p w:rsidR="00E46B37" w:rsidRPr="00CA1265" w:rsidRDefault="00E46B37" w:rsidP="004D771A">
            <w:pPr>
              <w:rPr>
                <w:rFonts w:ascii="Arial" w:hAnsi="Arial" w:cs="Arial"/>
                <w:b/>
              </w:rPr>
            </w:pPr>
          </w:p>
        </w:tc>
      </w:tr>
      <w:tr w:rsidR="00CE19D5" w:rsidRPr="00CA1265" w:rsidTr="00AF0D85">
        <w:tc>
          <w:tcPr>
            <w:tcW w:w="8748" w:type="dxa"/>
            <w:gridSpan w:val="3"/>
            <w:shd w:val="clear" w:color="auto" w:fill="FFFFFF" w:themeFill="background1"/>
          </w:tcPr>
          <w:p w:rsidR="00CE19D5" w:rsidRPr="00CA1265" w:rsidRDefault="00CE19D5" w:rsidP="008A42B6">
            <w:pPr>
              <w:rPr>
                <w:rFonts w:ascii="Arial" w:hAnsi="Arial" w:cs="Arial"/>
                <w:b/>
                <w:sz w:val="24"/>
                <w:szCs w:val="24"/>
              </w:rPr>
            </w:pPr>
            <w:r w:rsidRPr="00CA1265">
              <w:rPr>
                <w:rFonts w:ascii="Arial" w:hAnsi="Arial" w:cs="Arial"/>
                <w:b/>
              </w:rPr>
              <w:t>Email:</w:t>
            </w:r>
            <w:r w:rsidR="00394017">
              <w:rPr>
                <w:rFonts w:ascii="Arial" w:hAnsi="Arial" w:cs="Arial"/>
                <w:b/>
              </w:rPr>
              <w:t xml:space="preserve"> alisoneden@nhs.net</w:t>
            </w:r>
          </w:p>
        </w:tc>
      </w:tr>
      <w:tr w:rsidR="00E46B37" w:rsidRPr="00CA1265" w:rsidTr="00CE19D5">
        <w:tblPrEx>
          <w:tblLook w:val="04A0" w:firstRow="1" w:lastRow="0" w:firstColumn="1" w:lastColumn="0" w:noHBand="0" w:noVBand="1"/>
        </w:tblPrEx>
        <w:trPr>
          <w:trHeight w:val="945"/>
        </w:trPr>
        <w:tc>
          <w:tcPr>
            <w:tcW w:w="675" w:type="dxa"/>
          </w:tcPr>
          <w:p w:rsidR="00E46B37" w:rsidRPr="00CA1265" w:rsidRDefault="00E46B37" w:rsidP="008A42B6">
            <w:pPr>
              <w:rPr>
                <w:rFonts w:ascii="Arial" w:hAnsi="Arial" w:cs="Arial"/>
              </w:rPr>
            </w:pPr>
            <w:r w:rsidRPr="00CA1265">
              <w:rPr>
                <w:rFonts w:ascii="Arial" w:hAnsi="Arial" w:cs="Arial"/>
              </w:rPr>
              <w:t>1</w:t>
            </w:r>
          </w:p>
        </w:tc>
        <w:tc>
          <w:tcPr>
            <w:tcW w:w="8073" w:type="dxa"/>
            <w:gridSpan w:val="2"/>
          </w:tcPr>
          <w:p w:rsidR="00E46B37" w:rsidRDefault="00E46B37" w:rsidP="008A42B6">
            <w:pPr>
              <w:rPr>
                <w:rFonts w:ascii="Arial" w:hAnsi="Arial" w:cs="Arial"/>
                <w:b/>
              </w:rPr>
            </w:pPr>
            <w:r w:rsidRPr="00CA1265">
              <w:rPr>
                <w:rFonts w:ascii="Arial" w:hAnsi="Arial" w:cs="Arial"/>
                <w:b/>
              </w:rPr>
              <w:t>Provide contact details – introduce the organisation and site</w:t>
            </w:r>
          </w:p>
          <w:p w:rsidR="00CA1265" w:rsidRDefault="00394017" w:rsidP="008A42B6">
            <w:pPr>
              <w:rPr>
                <w:rFonts w:ascii="Arial" w:hAnsi="Arial" w:cs="Arial"/>
              </w:rPr>
            </w:pPr>
            <w:r w:rsidRPr="00394017">
              <w:rPr>
                <w:rFonts w:ascii="Arial" w:hAnsi="Arial" w:cs="Arial"/>
              </w:rPr>
              <w:t xml:space="preserve">The Adult Speech and Language Service </w:t>
            </w:r>
            <w:r>
              <w:rPr>
                <w:rFonts w:ascii="Arial" w:hAnsi="Arial" w:cs="Arial"/>
              </w:rPr>
              <w:t>comprise</w:t>
            </w:r>
            <w:r w:rsidRPr="00394017">
              <w:rPr>
                <w:rFonts w:ascii="Arial" w:hAnsi="Arial" w:cs="Arial"/>
              </w:rPr>
              <w:t xml:space="preserve"> 12 clinical staff, 7.4 WTE th</w:t>
            </w:r>
            <w:r>
              <w:rPr>
                <w:rFonts w:ascii="Arial" w:hAnsi="Arial" w:cs="Arial"/>
              </w:rPr>
              <w:t xml:space="preserve">erapists and 1.5 WTE assistants serving a population of approximately 202,600. We have 2 WTE therapists hospital based, 1.3 WTE working within the Community Stroke Rehabilitation Team, 0.8 in voice and fluency. We have a Parkinson’s specialist therapist - 0.56 WTE and the rest work with a general community caseload with referrals very much weighted towards dysphagia. </w:t>
            </w:r>
          </w:p>
          <w:p w:rsidR="00B97834" w:rsidRPr="00394017" w:rsidRDefault="00B97834" w:rsidP="008A42B6">
            <w:pPr>
              <w:rPr>
                <w:rFonts w:ascii="Arial" w:hAnsi="Arial" w:cs="Arial"/>
              </w:rPr>
            </w:pPr>
          </w:p>
        </w:tc>
      </w:tr>
      <w:tr w:rsidR="00E46B37" w:rsidRPr="00CA1265" w:rsidTr="00CE19D5">
        <w:tblPrEx>
          <w:tblLook w:val="04A0" w:firstRow="1" w:lastRow="0" w:firstColumn="1" w:lastColumn="0" w:noHBand="0" w:noVBand="1"/>
        </w:tblPrEx>
        <w:trPr>
          <w:trHeight w:val="754"/>
        </w:trPr>
        <w:tc>
          <w:tcPr>
            <w:tcW w:w="675" w:type="dxa"/>
          </w:tcPr>
          <w:p w:rsidR="00E46B37" w:rsidRPr="00CA1265" w:rsidRDefault="00E46B37" w:rsidP="008A42B6">
            <w:pPr>
              <w:rPr>
                <w:rFonts w:ascii="Arial" w:hAnsi="Arial" w:cs="Arial"/>
              </w:rPr>
            </w:pPr>
            <w:r w:rsidRPr="00CA1265">
              <w:rPr>
                <w:rFonts w:ascii="Arial" w:hAnsi="Arial" w:cs="Arial"/>
              </w:rPr>
              <w:t>2</w:t>
            </w:r>
          </w:p>
        </w:tc>
        <w:tc>
          <w:tcPr>
            <w:tcW w:w="8073" w:type="dxa"/>
            <w:gridSpan w:val="2"/>
          </w:tcPr>
          <w:p w:rsidR="00E46B37" w:rsidRPr="00CA1265" w:rsidRDefault="00E46B37" w:rsidP="008A42B6">
            <w:pPr>
              <w:rPr>
                <w:rFonts w:ascii="Arial" w:hAnsi="Arial" w:cs="Arial"/>
                <w:b/>
              </w:rPr>
            </w:pPr>
            <w:r w:rsidRPr="00CA1265">
              <w:rPr>
                <w:rFonts w:ascii="Arial" w:hAnsi="Arial" w:cs="Arial"/>
                <w:b/>
              </w:rPr>
              <w:t xml:space="preserve">Title </w:t>
            </w:r>
          </w:p>
          <w:p w:rsidR="00CA1265" w:rsidRPr="00CA1265" w:rsidRDefault="00394017" w:rsidP="00CE19D5">
            <w:pPr>
              <w:rPr>
                <w:rFonts w:ascii="Arial" w:hAnsi="Arial" w:cs="Arial"/>
              </w:rPr>
            </w:pPr>
            <w:r>
              <w:rPr>
                <w:rFonts w:ascii="Arial" w:hAnsi="Arial" w:cs="Arial"/>
              </w:rPr>
              <w:t>Implementing the International Dysphagia Diet Standardisation Initiative.</w:t>
            </w:r>
          </w:p>
        </w:tc>
      </w:tr>
      <w:tr w:rsidR="00E46B37" w:rsidRPr="00CA1265" w:rsidTr="00267F0C">
        <w:tblPrEx>
          <w:tblLook w:val="04A0" w:firstRow="1" w:lastRow="0" w:firstColumn="1" w:lastColumn="0" w:noHBand="0" w:noVBand="1"/>
        </w:tblPrEx>
        <w:tc>
          <w:tcPr>
            <w:tcW w:w="675" w:type="dxa"/>
          </w:tcPr>
          <w:p w:rsidR="00E46B37" w:rsidRPr="00CA1265" w:rsidRDefault="00E46B37" w:rsidP="008A42B6">
            <w:pPr>
              <w:rPr>
                <w:rFonts w:ascii="Arial" w:hAnsi="Arial" w:cs="Arial"/>
              </w:rPr>
            </w:pPr>
            <w:r w:rsidRPr="00CA1265">
              <w:rPr>
                <w:rFonts w:ascii="Arial" w:hAnsi="Arial" w:cs="Arial"/>
              </w:rPr>
              <w:t>3</w:t>
            </w:r>
          </w:p>
        </w:tc>
        <w:tc>
          <w:tcPr>
            <w:tcW w:w="8073" w:type="dxa"/>
            <w:gridSpan w:val="2"/>
          </w:tcPr>
          <w:p w:rsidR="00E46B37" w:rsidRPr="00CA1265" w:rsidRDefault="00E46B37" w:rsidP="008A42B6">
            <w:pPr>
              <w:rPr>
                <w:rFonts w:ascii="Arial" w:hAnsi="Arial" w:cs="Arial"/>
                <w:b/>
              </w:rPr>
            </w:pPr>
            <w:r w:rsidRPr="00CA1265">
              <w:rPr>
                <w:rFonts w:ascii="Arial" w:hAnsi="Arial" w:cs="Arial"/>
                <w:b/>
              </w:rPr>
              <w:t>Description – understanding the problem</w:t>
            </w:r>
          </w:p>
          <w:p w:rsidR="00E46B37" w:rsidRPr="00394017" w:rsidRDefault="00CE19D5" w:rsidP="0088401E">
            <w:pPr>
              <w:rPr>
                <w:rFonts w:ascii="Arial" w:hAnsi="Arial" w:cs="Arial"/>
                <w:i/>
              </w:rPr>
            </w:pPr>
            <w:r w:rsidRPr="00394017">
              <w:rPr>
                <w:rFonts w:ascii="Arial" w:hAnsi="Arial" w:cs="Arial"/>
                <w:i/>
              </w:rPr>
              <w:t>(</w:t>
            </w:r>
            <w:r w:rsidR="00E46B37" w:rsidRPr="00394017">
              <w:rPr>
                <w:rFonts w:ascii="Arial" w:hAnsi="Arial" w:cs="Arial"/>
                <w:i/>
              </w:rPr>
              <w:t>the problem or challenge faced</w:t>
            </w:r>
            <w:r w:rsidRPr="00394017">
              <w:rPr>
                <w:rFonts w:ascii="Arial" w:hAnsi="Arial" w:cs="Arial"/>
                <w:i/>
              </w:rPr>
              <w:t xml:space="preserve"> and br</w:t>
            </w:r>
            <w:r w:rsidR="00E46B37" w:rsidRPr="00394017">
              <w:rPr>
                <w:rFonts w:ascii="Arial" w:hAnsi="Arial" w:cs="Arial"/>
                <w:i/>
              </w:rPr>
              <w:t>ief description of the improvement initiative</w:t>
            </w:r>
            <w:r w:rsidRPr="00394017">
              <w:rPr>
                <w:rFonts w:ascii="Arial" w:hAnsi="Arial" w:cs="Arial"/>
                <w:i/>
              </w:rPr>
              <w:t>)</w:t>
            </w:r>
          </w:p>
          <w:p w:rsidR="00394017" w:rsidRDefault="00394017" w:rsidP="00CE19D5">
            <w:pPr>
              <w:rPr>
                <w:rFonts w:ascii="Arial" w:hAnsi="Arial" w:cs="Arial"/>
              </w:rPr>
            </w:pPr>
            <w:r>
              <w:rPr>
                <w:rFonts w:ascii="Arial" w:hAnsi="Arial" w:cs="Arial"/>
              </w:rPr>
              <w:t xml:space="preserve">The challenge was to find a means of implementing the changes across hospital and community ensuring minimum risk to patients. The changes in terminology could cause confusion in interpretation by patients, carers, and professionals, and a risk in errors in prescribing and labelling. We needed to consider an approach that would address all the possible risks, reduce anxiety and consider all the stakeholders we needed to involve. </w:t>
            </w:r>
          </w:p>
          <w:p w:rsidR="00CE19D5" w:rsidRPr="00CA1265" w:rsidRDefault="00CE19D5" w:rsidP="00394017">
            <w:pPr>
              <w:rPr>
                <w:rFonts w:ascii="Arial" w:hAnsi="Arial" w:cs="Arial"/>
              </w:rPr>
            </w:pPr>
          </w:p>
        </w:tc>
      </w:tr>
      <w:tr w:rsidR="00E46B37" w:rsidRPr="00CA1265" w:rsidTr="00267F0C">
        <w:tblPrEx>
          <w:tblLook w:val="04A0" w:firstRow="1" w:lastRow="0" w:firstColumn="1" w:lastColumn="0" w:noHBand="0" w:noVBand="1"/>
        </w:tblPrEx>
        <w:tc>
          <w:tcPr>
            <w:tcW w:w="675" w:type="dxa"/>
          </w:tcPr>
          <w:p w:rsidR="00E46B37" w:rsidRPr="00CA1265" w:rsidRDefault="00E46B37" w:rsidP="008A42B6">
            <w:pPr>
              <w:rPr>
                <w:rFonts w:ascii="Arial" w:hAnsi="Arial" w:cs="Arial"/>
              </w:rPr>
            </w:pPr>
            <w:r w:rsidRPr="00CA1265">
              <w:rPr>
                <w:rFonts w:ascii="Arial" w:hAnsi="Arial" w:cs="Arial"/>
              </w:rPr>
              <w:t>4</w:t>
            </w:r>
          </w:p>
        </w:tc>
        <w:tc>
          <w:tcPr>
            <w:tcW w:w="8073" w:type="dxa"/>
            <w:gridSpan w:val="2"/>
          </w:tcPr>
          <w:p w:rsidR="00E46B37" w:rsidRPr="00CA1265" w:rsidRDefault="00E46B37" w:rsidP="00C42CC7">
            <w:pPr>
              <w:rPr>
                <w:rFonts w:ascii="Arial" w:hAnsi="Arial" w:cs="Arial"/>
                <w:b/>
              </w:rPr>
            </w:pPr>
            <w:r w:rsidRPr="00CA1265">
              <w:rPr>
                <w:rFonts w:ascii="Arial" w:hAnsi="Arial" w:cs="Arial"/>
                <w:b/>
              </w:rPr>
              <w:t>Solution - Aims &amp; Objective</w:t>
            </w:r>
          </w:p>
          <w:p w:rsidR="00E46B37" w:rsidRPr="00394017" w:rsidRDefault="00E46B37" w:rsidP="006012E6">
            <w:pPr>
              <w:rPr>
                <w:rFonts w:ascii="Arial" w:hAnsi="Arial" w:cs="Arial"/>
                <w:i/>
              </w:rPr>
            </w:pPr>
            <w:r w:rsidRPr="00394017">
              <w:rPr>
                <w:rFonts w:ascii="Arial" w:hAnsi="Arial" w:cs="Arial"/>
                <w:i/>
              </w:rPr>
              <w:t>Describe the aim and main objectives of the initiative.</w:t>
            </w:r>
          </w:p>
          <w:p w:rsidR="00394017" w:rsidRDefault="00394017" w:rsidP="00394017">
            <w:pPr>
              <w:rPr>
                <w:rFonts w:ascii="Arial" w:hAnsi="Arial" w:cs="Arial"/>
              </w:rPr>
            </w:pPr>
            <w:r>
              <w:rPr>
                <w:rFonts w:ascii="Arial" w:hAnsi="Arial" w:cs="Arial"/>
              </w:rPr>
              <w:t>The objective was to find the best means of transferring to the new fluid and food descriptors within the nationally set timescales. We wanted assurance around the following areas:</w:t>
            </w:r>
          </w:p>
          <w:p w:rsidR="00394017" w:rsidRDefault="00394017" w:rsidP="00394017">
            <w:pPr>
              <w:pStyle w:val="ListParagraph"/>
              <w:numPr>
                <w:ilvl w:val="0"/>
                <w:numId w:val="1"/>
              </w:numPr>
              <w:rPr>
                <w:rFonts w:ascii="Arial" w:hAnsi="Arial" w:cs="Arial"/>
              </w:rPr>
            </w:pPr>
            <w:r>
              <w:rPr>
                <w:rFonts w:ascii="Arial" w:hAnsi="Arial" w:cs="Arial"/>
              </w:rPr>
              <w:t>ensuring everyone receives the necessary information</w:t>
            </w:r>
          </w:p>
          <w:p w:rsidR="00394017" w:rsidRDefault="00394017" w:rsidP="00394017">
            <w:pPr>
              <w:pStyle w:val="ListParagraph"/>
              <w:numPr>
                <w:ilvl w:val="0"/>
                <w:numId w:val="1"/>
              </w:numPr>
              <w:rPr>
                <w:rFonts w:ascii="Arial" w:hAnsi="Arial" w:cs="Arial"/>
              </w:rPr>
            </w:pPr>
            <w:r w:rsidRPr="00394017">
              <w:rPr>
                <w:rFonts w:ascii="Arial" w:hAnsi="Arial" w:cs="Arial"/>
              </w:rPr>
              <w:t>everyone who needed training received the necessary training</w:t>
            </w:r>
          </w:p>
          <w:p w:rsidR="00394017" w:rsidRDefault="00394017" w:rsidP="00394017">
            <w:pPr>
              <w:pStyle w:val="ListParagraph"/>
              <w:numPr>
                <w:ilvl w:val="0"/>
                <w:numId w:val="1"/>
              </w:numPr>
              <w:rPr>
                <w:rFonts w:ascii="Arial" w:hAnsi="Arial" w:cs="Arial"/>
              </w:rPr>
            </w:pPr>
            <w:r w:rsidRPr="00394017">
              <w:rPr>
                <w:rFonts w:ascii="Arial" w:hAnsi="Arial" w:cs="Arial"/>
              </w:rPr>
              <w:t>all</w:t>
            </w:r>
            <w:r>
              <w:rPr>
                <w:rFonts w:ascii="Arial" w:hAnsi="Arial" w:cs="Arial"/>
              </w:rPr>
              <w:t xml:space="preserve"> documentation was changed</w:t>
            </w:r>
          </w:p>
          <w:p w:rsidR="00394017" w:rsidRDefault="00394017" w:rsidP="00394017">
            <w:pPr>
              <w:pStyle w:val="ListParagraph"/>
              <w:numPr>
                <w:ilvl w:val="0"/>
                <w:numId w:val="1"/>
              </w:numPr>
              <w:rPr>
                <w:rFonts w:ascii="Arial" w:hAnsi="Arial" w:cs="Arial"/>
              </w:rPr>
            </w:pPr>
            <w:r>
              <w:rPr>
                <w:rFonts w:ascii="Arial" w:hAnsi="Arial" w:cs="Arial"/>
              </w:rPr>
              <w:t>delegation of tasks</w:t>
            </w:r>
          </w:p>
          <w:p w:rsidR="00CA1265" w:rsidRPr="00394017" w:rsidRDefault="00394017" w:rsidP="006012E6">
            <w:pPr>
              <w:pStyle w:val="ListParagraph"/>
              <w:numPr>
                <w:ilvl w:val="0"/>
                <w:numId w:val="1"/>
              </w:numPr>
              <w:rPr>
                <w:rFonts w:ascii="Arial" w:hAnsi="Arial" w:cs="Arial"/>
              </w:rPr>
            </w:pPr>
            <w:r>
              <w:rPr>
                <w:rFonts w:ascii="Arial" w:hAnsi="Arial" w:cs="Arial"/>
              </w:rPr>
              <w:t>all our partners work</w:t>
            </w:r>
            <w:r w:rsidRPr="00394017">
              <w:rPr>
                <w:rFonts w:ascii="Arial" w:hAnsi="Arial" w:cs="Arial"/>
              </w:rPr>
              <w:t xml:space="preserve"> alongside us to the same outcome i.e. protecting our patients and minimising risk.</w:t>
            </w:r>
          </w:p>
          <w:p w:rsidR="00CE19D5" w:rsidRPr="00CA1265" w:rsidRDefault="00CE19D5" w:rsidP="006012E6">
            <w:pPr>
              <w:rPr>
                <w:rFonts w:ascii="Arial" w:hAnsi="Arial" w:cs="Arial"/>
              </w:rPr>
            </w:pPr>
          </w:p>
        </w:tc>
      </w:tr>
      <w:tr w:rsidR="00E46B37" w:rsidRPr="00CA1265" w:rsidTr="00267F0C">
        <w:tblPrEx>
          <w:tblLook w:val="04A0" w:firstRow="1" w:lastRow="0" w:firstColumn="1" w:lastColumn="0" w:noHBand="0" w:noVBand="1"/>
        </w:tblPrEx>
        <w:tc>
          <w:tcPr>
            <w:tcW w:w="675" w:type="dxa"/>
          </w:tcPr>
          <w:p w:rsidR="00E46B37" w:rsidRPr="00CA1265" w:rsidRDefault="00CE19D5" w:rsidP="008A42B6">
            <w:pPr>
              <w:rPr>
                <w:rFonts w:ascii="Arial" w:hAnsi="Arial" w:cs="Arial"/>
              </w:rPr>
            </w:pPr>
            <w:r>
              <w:rPr>
                <w:rFonts w:ascii="Arial" w:hAnsi="Arial" w:cs="Arial"/>
              </w:rPr>
              <w:t>5</w:t>
            </w:r>
          </w:p>
        </w:tc>
        <w:tc>
          <w:tcPr>
            <w:tcW w:w="8073" w:type="dxa"/>
            <w:gridSpan w:val="2"/>
          </w:tcPr>
          <w:p w:rsidR="00E46B37" w:rsidRPr="00CA1265" w:rsidRDefault="00E46B37" w:rsidP="006F43F2">
            <w:pPr>
              <w:rPr>
                <w:rFonts w:ascii="Arial" w:hAnsi="Arial" w:cs="Arial"/>
                <w:b/>
              </w:rPr>
            </w:pPr>
            <w:r w:rsidRPr="00CA1265">
              <w:rPr>
                <w:rFonts w:ascii="Arial" w:hAnsi="Arial" w:cs="Arial"/>
                <w:b/>
              </w:rPr>
              <w:t>Method and approach</w:t>
            </w:r>
          </w:p>
          <w:p w:rsidR="00E46B37" w:rsidRPr="00394017" w:rsidRDefault="00E46B37" w:rsidP="006F43F2">
            <w:pPr>
              <w:rPr>
                <w:rFonts w:ascii="Arial" w:hAnsi="Arial" w:cs="Arial"/>
                <w:i/>
              </w:rPr>
            </w:pPr>
            <w:r w:rsidRPr="00394017">
              <w:rPr>
                <w:rFonts w:ascii="Arial" w:hAnsi="Arial" w:cs="Arial"/>
                <w:i/>
              </w:rPr>
              <w:t>Describe approach to implementing / making the changes to achieve the objective</w:t>
            </w:r>
          </w:p>
          <w:p w:rsidR="00E46B37" w:rsidRDefault="00E46B37" w:rsidP="006F43F2">
            <w:pPr>
              <w:rPr>
                <w:rFonts w:ascii="Arial" w:hAnsi="Arial" w:cs="Arial"/>
                <w:i/>
              </w:rPr>
            </w:pPr>
            <w:r w:rsidRPr="00394017">
              <w:rPr>
                <w:rFonts w:ascii="Arial" w:hAnsi="Arial" w:cs="Arial"/>
                <w:i/>
              </w:rPr>
              <w:t xml:space="preserve">Include any successes / barriers you overcame </w:t>
            </w:r>
          </w:p>
          <w:p w:rsidR="00394017" w:rsidRPr="00394017" w:rsidRDefault="00394017" w:rsidP="006F43F2">
            <w:pPr>
              <w:rPr>
                <w:rFonts w:ascii="Arial" w:hAnsi="Arial" w:cs="Arial"/>
                <w:i/>
              </w:rPr>
            </w:pPr>
          </w:p>
          <w:p w:rsidR="00394017" w:rsidRPr="00394017" w:rsidRDefault="00394017" w:rsidP="00394017">
            <w:pPr>
              <w:rPr>
                <w:rFonts w:ascii="Arial" w:hAnsi="Arial" w:cs="Arial"/>
                <w:b/>
                <w:u w:val="single"/>
              </w:rPr>
            </w:pPr>
            <w:r w:rsidRPr="00394017">
              <w:rPr>
                <w:rFonts w:ascii="Arial" w:hAnsi="Arial" w:cs="Arial"/>
                <w:b/>
                <w:u w:val="single"/>
              </w:rPr>
              <w:t>Meetings:</w:t>
            </w:r>
          </w:p>
          <w:p w:rsidR="00394017" w:rsidRPr="00394017" w:rsidRDefault="00394017" w:rsidP="00394017">
            <w:pPr>
              <w:rPr>
                <w:rFonts w:ascii="Arial" w:hAnsi="Arial" w:cs="Arial"/>
              </w:rPr>
            </w:pPr>
            <w:r>
              <w:rPr>
                <w:rFonts w:ascii="Arial" w:hAnsi="Arial" w:cs="Arial"/>
              </w:rPr>
              <w:t>We started with a Stakeholder meeting</w:t>
            </w:r>
            <w:r w:rsidRPr="00394017">
              <w:rPr>
                <w:rFonts w:ascii="Arial" w:hAnsi="Arial" w:cs="Arial"/>
              </w:rPr>
              <w:t xml:space="preserve"> – </w:t>
            </w:r>
            <w:r>
              <w:rPr>
                <w:rFonts w:ascii="Arial" w:hAnsi="Arial" w:cs="Arial"/>
              </w:rPr>
              <w:t xml:space="preserve">the </w:t>
            </w:r>
            <w:r w:rsidRPr="00394017">
              <w:rPr>
                <w:rFonts w:ascii="Arial" w:hAnsi="Arial" w:cs="Arial"/>
              </w:rPr>
              <w:t xml:space="preserve">first meeting </w:t>
            </w:r>
            <w:r>
              <w:rPr>
                <w:rFonts w:ascii="Arial" w:hAnsi="Arial" w:cs="Arial"/>
              </w:rPr>
              <w:t xml:space="preserve">was held </w:t>
            </w:r>
            <w:r w:rsidRPr="00394017">
              <w:rPr>
                <w:rFonts w:ascii="Arial" w:hAnsi="Arial" w:cs="Arial"/>
              </w:rPr>
              <w:t>on 15.03.18</w:t>
            </w:r>
            <w:r>
              <w:rPr>
                <w:rFonts w:ascii="Arial" w:hAnsi="Arial" w:cs="Arial"/>
              </w:rPr>
              <w:t xml:space="preserve"> and has met approximately monthly with regular contact via email.</w:t>
            </w:r>
          </w:p>
          <w:p w:rsidR="00394017" w:rsidRPr="00394017" w:rsidRDefault="00394017" w:rsidP="00394017">
            <w:pPr>
              <w:rPr>
                <w:rFonts w:ascii="Arial" w:hAnsi="Arial" w:cs="Arial"/>
              </w:rPr>
            </w:pPr>
            <w:r>
              <w:rPr>
                <w:rFonts w:ascii="Arial" w:hAnsi="Arial" w:cs="Arial"/>
              </w:rPr>
              <w:t>Involved:</w:t>
            </w:r>
          </w:p>
          <w:p w:rsidR="00394017" w:rsidRPr="00394017" w:rsidRDefault="00394017" w:rsidP="00394017">
            <w:pPr>
              <w:rPr>
                <w:rFonts w:ascii="Arial" w:hAnsi="Arial" w:cs="Arial"/>
              </w:rPr>
            </w:pPr>
            <w:r w:rsidRPr="00394017">
              <w:rPr>
                <w:rFonts w:ascii="Arial" w:hAnsi="Arial" w:cs="Arial"/>
              </w:rPr>
              <w:t>SLT Adults – clinical lead and community and ward based band 7 therapists</w:t>
            </w:r>
          </w:p>
          <w:p w:rsidR="00394017" w:rsidRPr="00394017" w:rsidRDefault="00394017" w:rsidP="00394017">
            <w:pPr>
              <w:rPr>
                <w:rFonts w:ascii="Arial" w:hAnsi="Arial" w:cs="Arial"/>
              </w:rPr>
            </w:pPr>
            <w:r w:rsidRPr="00394017">
              <w:rPr>
                <w:rFonts w:ascii="Arial" w:hAnsi="Arial" w:cs="Arial"/>
              </w:rPr>
              <w:t>SLT paeds, special needs</w:t>
            </w:r>
          </w:p>
          <w:p w:rsidR="00394017" w:rsidRPr="00394017" w:rsidRDefault="00394017" w:rsidP="00394017">
            <w:pPr>
              <w:rPr>
                <w:rFonts w:ascii="Arial" w:hAnsi="Arial" w:cs="Arial"/>
              </w:rPr>
            </w:pPr>
            <w:r w:rsidRPr="00394017">
              <w:rPr>
                <w:rFonts w:ascii="Arial" w:hAnsi="Arial" w:cs="Arial"/>
              </w:rPr>
              <w:t>SLT Adult LD</w:t>
            </w:r>
          </w:p>
          <w:p w:rsidR="00394017" w:rsidRPr="00394017" w:rsidRDefault="00394017" w:rsidP="00394017">
            <w:pPr>
              <w:rPr>
                <w:rFonts w:ascii="Arial" w:hAnsi="Arial" w:cs="Arial"/>
              </w:rPr>
            </w:pPr>
            <w:r w:rsidRPr="00394017">
              <w:rPr>
                <w:rFonts w:ascii="Arial" w:hAnsi="Arial" w:cs="Arial"/>
              </w:rPr>
              <w:t>Lead clinical pharmacist for hospital pharmacy</w:t>
            </w:r>
          </w:p>
          <w:p w:rsidR="00394017" w:rsidRPr="00394017" w:rsidRDefault="00394017" w:rsidP="00394017">
            <w:pPr>
              <w:rPr>
                <w:rFonts w:ascii="Arial" w:hAnsi="Arial" w:cs="Arial"/>
              </w:rPr>
            </w:pPr>
            <w:r w:rsidRPr="00394017">
              <w:rPr>
                <w:rFonts w:ascii="Arial" w:hAnsi="Arial" w:cs="Arial"/>
              </w:rPr>
              <w:t>Dietician - Care homes Lead</w:t>
            </w:r>
          </w:p>
          <w:p w:rsidR="00394017" w:rsidRPr="00394017" w:rsidRDefault="00394017" w:rsidP="00394017">
            <w:pPr>
              <w:rPr>
                <w:rFonts w:ascii="Arial" w:hAnsi="Arial" w:cs="Arial"/>
              </w:rPr>
            </w:pPr>
            <w:r w:rsidRPr="00394017">
              <w:rPr>
                <w:rFonts w:ascii="Arial" w:hAnsi="Arial" w:cs="Arial"/>
              </w:rPr>
              <w:lastRenderedPageBreak/>
              <w:t xml:space="preserve">Nutrition nurse specialist </w:t>
            </w:r>
          </w:p>
          <w:p w:rsidR="00394017" w:rsidRPr="00394017" w:rsidRDefault="00394017" w:rsidP="00394017">
            <w:pPr>
              <w:rPr>
                <w:rFonts w:ascii="Arial" w:hAnsi="Arial" w:cs="Arial"/>
              </w:rPr>
            </w:pPr>
            <w:r w:rsidRPr="00394017">
              <w:rPr>
                <w:rFonts w:ascii="Arial" w:hAnsi="Arial" w:cs="Arial"/>
              </w:rPr>
              <w:t>Older Person’s nurse specialist - Care homes</w:t>
            </w:r>
          </w:p>
          <w:p w:rsidR="00394017" w:rsidRPr="00394017" w:rsidRDefault="00394017" w:rsidP="00394017">
            <w:pPr>
              <w:rPr>
                <w:rFonts w:ascii="Arial" w:hAnsi="Arial" w:cs="Arial"/>
              </w:rPr>
            </w:pPr>
            <w:r w:rsidRPr="00394017">
              <w:rPr>
                <w:rFonts w:ascii="Arial" w:hAnsi="Arial" w:cs="Arial"/>
              </w:rPr>
              <w:t xml:space="preserve">Pharmacist representing Phamicus: </w:t>
            </w:r>
            <w:r w:rsidRPr="00394017">
              <w:rPr>
                <w:rStyle w:val="color14"/>
                <w:rFonts w:ascii="Arial" w:hAnsi="Arial" w:cs="Arial"/>
                <w:lang w:val="en"/>
              </w:rPr>
              <w:t>Providers of clinical pharmacists to work as integral members of the prim</w:t>
            </w:r>
            <w:r w:rsidR="00792D50">
              <w:rPr>
                <w:rStyle w:val="color14"/>
                <w:rFonts w:ascii="Arial" w:hAnsi="Arial" w:cs="Arial"/>
                <w:lang w:val="en"/>
              </w:rPr>
              <w:t>ary health care team</w:t>
            </w:r>
            <w:r w:rsidRPr="00394017">
              <w:rPr>
                <w:rStyle w:val="color14"/>
                <w:rFonts w:ascii="Arial" w:hAnsi="Arial" w:cs="Arial"/>
                <w:lang w:val="en"/>
              </w:rPr>
              <w:t xml:space="preserve"> </w:t>
            </w:r>
            <w:r w:rsidRPr="00394017">
              <w:rPr>
                <w:rFonts w:ascii="Arial" w:hAnsi="Arial" w:cs="Arial"/>
                <w:lang w:val="en"/>
              </w:rPr>
              <w:t>across the North East of England.</w:t>
            </w:r>
          </w:p>
          <w:p w:rsidR="00394017" w:rsidRDefault="00394017" w:rsidP="00394017">
            <w:pPr>
              <w:rPr>
                <w:rFonts w:ascii="Arial" w:hAnsi="Arial" w:cs="Arial"/>
              </w:rPr>
            </w:pPr>
            <w:r w:rsidRPr="00394017">
              <w:rPr>
                <w:rFonts w:ascii="Arial" w:hAnsi="Arial" w:cs="Arial"/>
              </w:rPr>
              <w:t>Nestle rep</w:t>
            </w:r>
          </w:p>
          <w:p w:rsidR="00B97834" w:rsidRPr="00394017" w:rsidRDefault="00B97834" w:rsidP="00394017">
            <w:pPr>
              <w:rPr>
                <w:rFonts w:ascii="Arial" w:hAnsi="Arial" w:cs="Arial"/>
              </w:rPr>
            </w:pPr>
          </w:p>
          <w:p w:rsidR="00394017" w:rsidRPr="00394017" w:rsidRDefault="00394017" w:rsidP="00394017">
            <w:pPr>
              <w:rPr>
                <w:rFonts w:ascii="Arial" w:hAnsi="Arial" w:cs="Arial"/>
              </w:rPr>
            </w:pPr>
            <w:r>
              <w:rPr>
                <w:rFonts w:ascii="Arial" w:hAnsi="Arial" w:cs="Arial"/>
              </w:rPr>
              <w:t>We used the Implementation C</w:t>
            </w:r>
            <w:r w:rsidRPr="00394017">
              <w:rPr>
                <w:rFonts w:ascii="Arial" w:hAnsi="Arial" w:cs="Arial"/>
              </w:rPr>
              <w:t>hecklist BDA</w:t>
            </w:r>
            <w:r w:rsidR="00B97834">
              <w:rPr>
                <w:rFonts w:ascii="Arial" w:hAnsi="Arial" w:cs="Arial"/>
              </w:rPr>
              <w:t>/</w:t>
            </w:r>
            <w:r>
              <w:rPr>
                <w:rFonts w:ascii="Arial" w:hAnsi="Arial" w:cs="Arial"/>
              </w:rPr>
              <w:t>RCSLT which provided a</w:t>
            </w:r>
            <w:r w:rsidRPr="00394017">
              <w:rPr>
                <w:rFonts w:ascii="Arial" w:hAnsi="Arial" w:cs="Arial"/>
              </w:rPr>
              <w:t xml:space="preserve"> helpful structure</w:t>
            </w:r>
          </w:p>
          <w:p w:rsidR="00394017" w:rsidRDefault="00394017" w:rsidP="00394017">
            <w:pPr>
              <w:rPr>
                <w:rFonts w:ascii="Arial" w:hAnsi="Arial" w:cs="Arial"/>
              </w:rPr>
            </w:pPr>
          </w:p>
          <w:p w:rsidR="00394017" w:rsidRPr="00394017" w:rsidRDefault="00394017" w:rsidP="00394017">
            <w:pPr>
              <w:rPr>
                <w:rFonts w:ascii="Arial" w:hAnsi="Arial" w:cs="Arial"/>
                <w:b/>
                <w:u w:val="single"/>
              </w:rPr>
            </w:pPr>
            <w:r w:rsidRPr="00394017">
              <w:rPr>
                <w:rFonts w:ascii="Arial" w:hAnsi="Arial" w:cs="Arial"/>
                <w:b/>
                <w:u w:val="single"/>
              </w:rPr>
              <w:t>Documentation:</w:t>
            </w:r>
          </w:p>
          <w:p w:rsidR="00394017" w:rsidRPr="00394017" w:rsidRDefault="00394017" w:rsidP="00394017">
            <w:pPr>
              <w:pStyle w:val="ListParagraph"/>
              <w:numPr>
                <w:ilvl w:val="0"/>
                <w:numId w:val="2"/>
              </w:numPr>
              <w:rPr>
                <w:rFonts w:ascii="Arial" w:hAnsi="Arial" w:cs="Arial"/>
              </w:rPr>
            </w:pPr>
            <w:r w:rsidRPr="00394017">
              <w:rPr>
                <w:rFonts w:ascii="Arial" w:hAnsi="Arial" w:cs="Arial"/>
              </w:rPr>
              <w:t>Letters sent to all patients on thickener. Pharmicus ran a report on all the people who live in Gateshead who were receiving a prescription for thickener. This then captured all the patients we have discharged and would not be able to source. We sent the letter to our link person and she sent the letter out with a copy of a patient information leaflet.</w:t>
            </w:r>
          </w:p>
          <w:p w:rsidR="00394017" w:rsidRDefault="00394017" w:rsidP="00394017">
            <w:pPr>
              <w:pStyle w:val="ListParagraph"/>
              <w:numPr>
                <w:ilvl w:val="0"/>
                <w:numId w:val="2"/>
              </w:numPr>
              <w:rPr>
                <w:rFonts w:ascii="Arial" w:hAnsi="Arial" w:cs="Arial"/>
              </w:rPr>
            </w:pPr>
            <w:r>
              <w:rPr>
                <w:rFonts w:ascii="Arial" w:hAnsi="Arial" w:cs="Arial"/>
              </w:rPr>
              <w:t>L</w:t>
            </w:r>
            <w:r w:rsidRPr="00394017">
              <w:rPr>
                <w:rFonts w:ascii="Arial" w:hAnsi="Arial" w:cs="Arial"/>
              </w:rPr>
              <w:t xml:space="preserve">etters </w:t>
            </w:r>
            <w:r>
              <w:rPr>
                <w:rFonts w:ascii="Arial" w:hAnsi="Arial" w:cs="Arial"/>
              </w:rPr>
              <w:t xml:space="preserve">were sent </w:t>
            </w:r>
            <w:r w:rsidRPr="00394017">
              <w:rPr>
                <w:rFonts w:ascii="Arial" w:hAnsi="Arial" w:cs="Arial"/>
              </w:rPr>
              <w:t>to all care home managers</w:t>
            </w:r>
            <w:r>
              <w:rPr>
                <w:rFonts w:ascii="Arial" w:hAnsi="Arial" w:cs="Arial"/>
              </w:rPr>
              <w:t xml:space="preserve">. This was sent out by our administrator with a copy of the IDDSI conversion chart. </w:t>
            </w:r>
          </w:p>
          <w:p w:rsidR="00394017" w:rsidRPr="00394017" w:rsidRDefault="00394017" w:rsidP="00394017">
            <w:pPr>
              <w:pStyle w:val="ListParagraph"/>
              <w:numPr>
                <w:ilvl w:val="0"/>
                <w:numId w:val="2"/>
              </w:numPr>
              <w:rPr>
                <w:rFonts w:ascii="Arial" w:hAnsi="Arial" w:cs="Arial"/>
              </w:rPr>
            </w:pPr>
            <w:r>
              <w:rPr>
                <w:rFonts w:ascii="Arial" w:hAnsi="Arial" w:cs="Arial"/>
              </w:rPr>
              <w:t>A</w:t>
            </w:r>
            <w:r w:rsidRPr="00394017">
              <w:rPr>
                <w:rFonts w:ascii="Arial" w:hAnsi="Arial" w:cs="Arial"/>
              </w:rPr>
              <w:t>dvice and conversion charts to all areas who care for dysphagic patients,</w:t>
            </w:r>
          </w:p>
          <w:p w:rsidR="00394017" w:rsidRPr="00394017" w:rsidRDefault="00394017" w:rsidP="00394017">
            <w:pPr>
              <w:pStyle w:val="ListParagraph"/>
              <w:numPr>
                <w:ilvl w:val="0"/>
                <w:numId w:val="2"/>
              </w:numPr>
              <w:rPr>
                <w:rFonts w:ascii="Arial" w:hAnsi="Arial" w:cs="Arial"/>
              </w:rPr>
            </w:pPr>
            <w:r>
              <w:rPr>
                <w:rFonts w:ascii="Arial" w:hAnsi="Arial" w:cs="Arial"/>
              </w:rPr>
              <w:t xml:space="preserve">Development of a trust wide patient safety alert via the Patient </w:t>
            </w:r>
            <w:r w:rsidR="00792D50">
              <w:rPr>
                <w:rFonts w:ascii="Arial" w:hAnsi="Arial" w:cs="Arial"/>
              </w:rPr>
              <w:t>Safety</w:t>
            </w:r>
            <w:r>
              <w:rPr>
                <w:rFonts w:ascii="Arial" w:hAnsi="Arial" w:cs="Arial"/>
              </w:rPr>
              <w:t xml:space="preserve"> and Incident Manager. Endorsed by the Director of Nursing and Midwifery and the Clinical Director</w:t>
            </w:r>
            <w:r w:rsidRPr="00394017">
              <w:rPr>
                <w:rFonts w:ascii="Arial" w:hAnsi="Arial" w:cs="Arial"/>
              </w:rPr>
              <w:t xml:space="preserve"> </w:t>
            </w:r>
          </w:p>
          <w:p w:rsidR="00394017" w:rsidRPr="00394017" w:rsidRDefault="00394017" w:rsidP="00394017">
            <w:pPr>
              <w:pStyle w:val="ListParagraph"/>
              <w:numPr>
                <w:ilvl w:val="0"/>
                <w:numId w:val="2"/>
              </w:numPr>
              <w:rPr>
                <w:rFonts w:ascii="Arial" w:hAnsi="Arial" w:cs="Arial"/>
              </w:rPr>
            </w:pPr>
            <w:r>
              <w:rPr>
                <w:rFonts w:ascii="Arial" w:hAnsi="Arial" w:cs="Arial"/>
              </w:rPr>
              <w:t xml:space="preserve">Guidance has been prepared </w:t>
            </w:r>
            <w:r w:rsidRPr="00394017">
              <w:rPr>
                <w:rFonts w:ascii="Arial" w:hAnsi="Arial" w:cs="Arial"/>
              </w:rPr>
              <w:t xml:space="preserve">for </w:t>
            </w:r>
            <w:r>
              <w:rPr>
                <w:rFonts w:ascii="Arial" w:hAnsi="Arial" w:cs="Arial"/>
              </w:rPr>
              <w:t>the Newcastle Gateshead CCG GP bulletin which will feature in the Gateshead specific section.</w:t>
            </w:r>
            <w:r w:rsidRPr="00394017">
              <w:rPr>
                <w:rFonts w:ascii="Arial" w:hAnsi="Arial" w:cs="Arial"/>
              </w:rPr>
              <w:t xml:space="preserve"> </w:t>
            </w:r>
          </w:p>
          <w:p w:rsidR="00394017" w:rsidRPr="00394017" w:rsidRDefault="00394017" w:rsidP="00394017">
            <w:pPr>
              <w:pStyle w:val="ListParagraph"/>
              <w:numPr>
                <w:ilvl w:val="0"/>
                <w:numId w:val="2"/>
              </w:numPr>
              <w:rPr>
                <w:rFonts w:ascii="Arial" w:hAnsi="Arial" w:cs="Arial"/>
              </w:rPr>
            </w:pPr>
            <w:r>
              <w:rPr>
                <w:rFonts w:ascii="Arial" w:hAnsi="Arial" w:cs="Arial"/>
              </w:rPr>
              <w:t xml:space="preserve">A </w:t>
            </w:r>
            <w:r w:rsidRPr="00394017">
              <w:rPr>
                <w:rFonts w:ascii="Arial" w:hAnsi="Arial" w:cs="Arial"/>
              </w:rPr>
              <w:t>screen saver</w:t>
            </w:r>
            <w:r>
              <w:rPr>
                <w:rFonts w:ascii="Arial" w:hAnsi="Arial" w:cs="Arial"/>
              </w:rPr>
              <w:t xml:space="preserve"> was prepared with key information and this was uploaded to show on all computers as they became idle for the month of May.</w:t>
            </w:r>
            <w:r w:rsidRPr="00394017">
              <w:rPr>
                <w:rFonts w:ascii="Arial" w:hAnsi="Arial" w:cs="Arial"/>
              </w:rPr>
              <w:t xml:space="preserve"> </w:t>
            </w:r>
          </w:p>
          <w:p w:rsidR="00394017" w:rsidRDefault="00394017" w:rsidP="00394017">
            <w:pPr>
              <w:pStyle w:val="ListParagraph"/>
              <w:numPr>
                <w:ilvl w:val="0"/>
                <w:numId w:val="2"/>
              </w:numPr>
              <w:rPr>
                <w:rFonts w:ascii="Arial" w:hAnsi="Arial" w:cs="Arial"/>
              </w:rPr>
            </w:pPr>
            <w:r>
              <w:rPr>
                <w:rFonts w:ascii="Arial" w:hAnsi="Arial" w:cs="Arial"/>
              </w:rPr>
              <w:t xml:space="preserve">An </w:t>
            </w:r>
            <w:r w:rsidRPr="00394017">
              <w:rPr>
                <w:rFonts w:ascii="Arial" w:hAnsi="Arial" w:cs="Arial"/>
              </w:rPr>
              <w:t xml:space="preserve">article </w:t>
            </w:r>
            <w:r>
              <w:rPr>
                <w:rFonts w:ascii="Arial" w:hAnsi="Arial" w:cs="Arial"/>
              </w:rPr>
              <w:t xml:space="preserve">was published in the </w:t>
            </w:r>
            <w:r w:rsidRPr="00394017">
              <w:rPr>
                <w:rFonts w:ascii="Arial" w:hAnsi="Arial" w:cs="Arial"/>
              </w:rPr>
              <w:t xml:space="preserve">in </w:t>
            </w:r>
            <w:r>
              <w:rPr>
                <w:rFonts w:ascii="Arial" w:hAnsi="Arial" w:cs="Arial"/>
              </w:rPr>
              <w:t xml:space="preserve">the </w:t>
            </w:r>
            <w:r w:rsidRPr="00394017">
              <w:rPr>
                <w:rFonts w:ascii="Arial" w:hAnsi="Arial" w:cs="Arial"/>
              </w:rPr>
              <w:t>staff bulletin</w:t>
            </w:r>
            <w:r>
              <w:rPr>
                <w:rFonts w:ascii="Arial" w:hAnsi="Arial" w:cs="Arial"/>
              </w:rPr>
              <w:t xml:space="preserve"> QE Weekly.</w:t>
            </w:r>
          </w:p>
          <w:p w:rsidR="00B97834" w:rsidRPr="00B97834" w:rsidRDefault="00B97834" w:rsidP="00394017">
            <w:pPr>
              <w:pStyle w:val="ListParagraph"/>
              <w:numPr>
                <w:ilvl w:val="0"/>
                <w:numId w:val="2"/>
              </w:numPr>
              <w:rPr>
                <w:rFonts w:ascii="Arial" w:hAnsi="Arial" w:cs="Arial"/>
              </w:rPr>
            </w:pPr>
            <w:r w:rsidRPr="00B97834">
              <w:rPr>
                <w:rFonts w:ascii="Arial" w:hAnsi="Arial" w:cs="Arial"/>
              </w:rPr>
              <w:t xml:space="preserve">Our referral forms ask for information about the patient’s current eating and drinking including any modifications previously made by ticking the current recommendations. The terminology has been changed and sent out to all those who refer to us. </w:t>
            </w:r>
          </w:p>
          <w:p w:rsidR="00394017" w:rsidRPr="00B97834" w:rsidRDefault="00B97834" w:rsidP="00394017">
            <w:pPr>
              <w:pStyle w:val="ListParagraph"/>
              <w:numPr>
                <w:ilvl w:val="0"/>
                <w:numId w:val="2"/>
              </w:numPr>
              <w:rPr>
                <w:rFonts w:ascii="Arial" w:hAnsi="Arial" w:cs="Arial"/>
              </w:rPr>
            </w:pPr>
            <w:r w:rsidRPr="00B97834">
              <w:rPr>
                <w:rFonts w:ascii="Arial" w:hAnsi="Arial" w:cs="Arial"/>
              </w:rPr>
              <w:t xml:space="preserve">We train nurses to screen swallowing in hospital and community. All the </w:t>
            </w:r>
            <w:r w:rsidR="00394017" w:rsidRPr="00B97834">
              <w:rPr>
                <w:rFonts w:ascii="Arial" w:hAnsi="Arial" w:cs="Arial"/>
              </w:rPr>
              <w:t>nurse screen documentation</w:t>
            </w:r>
            <w:r w:rsidRPr="00B97834">
              <w:rPr>
                <w:rFonts w:ascii="Arial" w:hAnsi="Arial" w:cs="Arial"/>
              </w:rPr>
              <w:t xml:space="preserve"> has been altered</w:t>
            </w:r>
          </w:p>
          <w:p w:rsidR="00394017" w:rsidRPr="00B97834" w:rsidRDefault="00394017" w:rsidP="00394017">
            <w:pPr>
              <w:pStyle w:val="ListParagraph"/>
              <w:numPr>
                <w:ilvl w:val="0"/>
                <w:numId w:val="2"/>
              </w:numPr>
              <w:rPr>
                <w:rFonts w:ascii="Arial" w:hAnsi="Arial" w:cs="Arial"/>
              </w:rPr>
            </w:pPr>
            <w:r w:rsidRPr="00B97834">
              <w:rPr>
                <w:rFonts w:ascii="Arial" w:hAnsi="Arial" w:cs="Arial"/>
              </w:rPr>
              <w:t>All new information sent by SLTs and dietitians, for example Dysphagia Care Plans, reports and diet advice sheets, are being changed.  </w:t>
            </w:r>
          </w:p>
          <w:p w:rsidR="00B97834" w:rsidRPr="00B97834" w:rsidRDefault="00B97834" w:rsidP="00B97834">
            <w:pPr>
              <w:pStyle w:val="ListParagraph"/>
              <w:numPr>
                <w:ilvl w:val="0"/>
                <w:numId w:val="2"/>
              </w:numPr>
              <w:rPr>
                <w:rFonts w:ascii="Arial" w:hAnsi="Arial" w:cs="Arial"/>
              </w:rPr>
            </w:pPr>
            <w:r w:rsidRPr="00B97834">
              <w:rPr>
                <w:rFonts w:ascii="Arial" w:hAnsi="Arial" w:cs="Arial"/>
              </w:rPr>
              <w:t xml:space="preserve">To reduce the risk of mistakes, we will include the old descriptions for a number of months. We will always state the number of scoops of thickener required. </w:t>
            </w:r>
          </w:p>
          <w:p w:rsidR="00B97834" w:rsidRPr="00B97834" w:rsidRDefault="00B97834" w:rsidP="00B97834">
            <w:pPr>
              <w:pStyle w:val="ListParagraph"/>
              <w:rPr>
                <w:rFonts w:ascii="Arial" w:hAnsi="Arial" w:cs="Arial"/>
              </w:rPr>
            </w:pPr>
          </w:p>
          <w:p w:rsidR="00394017" w:rsidRPr="00394017" w:rsidRDefault="00394017" w:rsidP="00394017">
            <w:pPr>
              <w:rPr>
                <w:rFonts w:ascii="Arial" w:hAnsi="Arial" w:cs="Arial"/>
                <w:b/>
                <w:u w:val="single"/>
              </w:rPr>
            </w:pPr>
            <w:r w:rsidRPr="00394017">
              <w:rPr>
                <w:rFonts w:ascii="Arial" w:hAnsi="Arial" w:cs="Arial"/>
                <w:b/>
                <w:u w:val="single"/>
              </w:rPr>
              <w:t>Training:</w:t>
            </w:r>
          </w:p>
          <w:p w:rsidR="00394017" w:rsidRPr="00792D50" w:rsidRDefault="00394017" w:rsidP="00792D50">
            <w:pPr>
              <w:pStyle w:val="ListParagraph"/>
              <w:numPr>
                <w:ilvl w:val="0"/>
                <w:numId w:val="7"/>
              </w:numPr>
              <w:rPr>
                <w:rFonts w:ascii="Arial" w:hAnsi="Arial" w:cs="Arial"/>
              </w:rPr>
            </w:pPr>
            <w:r w:rsidRPr="00792D50">
              <w:rPr>
                <w:rFonts w:ascii="Arial" w:hAnsi="Arial" w:cs="Arial"/>
              </w:rPr>
              <w:t xml:space="preserve">A joint approach to training and education was carried out on the wards and is taking place in all the care homes. The bulk of the training initially was carried out by a team of Nestle representatives who worked through a training programme on the wards and are rolling this out to all the care homes currently. SLT provided a list of wards and care homes with graded priorities. </w:t>
            </w:r>
          </w:p>
          <w:p w:rsidR="00394017" w:rsidRPr="00792D50" w:rsidRDefault="00394017" w:rsidP="00792D50">
            <w:pPr>
              <w:pStyle w:val="ListParagraph"/>
              <w:numPr>
                <w:ilvl w:val="0"/>
                <w:numId w:val="7"/>
              </w:numPr>
              <w:rPr>
                <w:rFonts w:ascii="Arial" w:hAnsi="Arial" w:cs="Arial"/>
              </w:rPr>
            </w:pPr>
            <w:r w:rsidRPr="00792D50">
              <w:rPr>
                <w:rFonts w:ascii="Arial" w:hAnsi="Arial" w:cs="Arial"/>
              </w:rPr>
              <w:t>Training in the hospital was supplemented by ward walkabouts – SLTs delivering 10 minute snapshots of information to staff on duty that shift. This was repeated on each ward at least x2. All staff were issued pocket sized conversion charts.</w:t>
            </w:r>
          </w:p>
          <w:p w:rsidR="00394017" w:rsidRPr="00792D50" w:rsidRDefault="00394017" w:rsidP="00792D50">
            <w:pPr>
              <w:pStyle w:val="ListParagraph"/>
              <w:numPr>
                <w:ilvl w:val="0"/>
                <w:numId w:val="7"/>
              </w:numPr>
              <w:rPr>
                <w:rFonts w:ascii="Arial" w:hAnsi="Arial" w:cs="Arial"/>
              </w:rPr>
            </w:pPr>
            <w:r w:rsidRPr="00792D50">
              <w:rPr>
                <w:rFonts w:ascii="Arial" w:hAnsi="Arial" w:cs="Arial"/>
              </w:rPr>
              <w:t xml:space="preserve">Liaison and hands on involvement with QEH catering. One of our SLTs has led on training the lead chef on the required textures. Many of the foods prepared for modified diets have been syringe tested for compliance with IDDSI levels and methods of preparation altered to ensure they are safe for our patients. </w:t>
            </w:r>
          </w:p>
          <w:p w:rsidR="00394017" w:rsidRPr="00792D50" w:rsidRDefault="00394017" w:rsidP="00792D50">
            <w:pPr>
              <w:pStyle w:val="ListParagraph"/>
              <w:numPr>
                <w:ilvl w:val="0"/>
                <w:numId w:val="7"/>
              </w:numPr>
              <w:rPr>
                <w:rFonts w:ascii="Arial" w:hAnsi="Arial" w:cs="Arial"/>
              </w:rPr>
            </w:pPr>
            <w:r w:rsidRPr="00792D50">
              <w:rPr>
                <w:rFonts w:ascii="Arial" w:hAnsi="Arial" w:cs="Arial"/>
              </w:rPr>
              <w:t xml:space="preserve">SLT and dietetic staff attended as many meetings as possible to raise the profile of IDDSI. This included Band 6/Band 7 clinical lead nurses, the Northern Nutrition Network, hospital matrons, ward housekeepers, community nursing </w:t>
            </w:r>
            <w:r w:rsidRPr="00792D50">
              <w:rPr>
                <w:rFonts w:ascii="Arial" w:hAnsi="Arial" w:cs="Arial"/>
              </w:rPr>
              <w:lastRenderedPageBreak/>
              <w:t>e.g. Older Person’s specialist nurses.</w:t>
            </w:r>
          </w:p>
          <w:p w:rsidR="00394017" w:rsidRPr="00792D50" w:rsidRDefault="00394017" w:rsidP="00792D50">
            <w:pPr>
              <w:pStyle w:val="ListParagraph"/>
              <w:numPr>
                <w:ilvl w:val="0"/>
                <w:numId w:val="7"/>
              </w:numPr>
              <w:rPr>
                <w:rFonts w:ascii="Arial" w:hAnsi="Arial" w:cs="Arial"/>
              </w:rPr>
            </w:pPr>
            <w:r w:rsidRPr="00792D50">
              <w:rPr>
                <w:rFonts w:ascii="Arial" w:hAnsi="Arial" w:cs="Arial"/>
              </w:rPr>
              <w:t>The team manned a stand in the QE restaurant to capture as many passing staff as possible and we plan to repeat this targeting food changes.</w:t>
            </w:r>
          </w:p>
          <w:p w:rsidR="00B97834" w:rsidRPr="00792D50" w:rsidRDefault="00B97834" w:rsidP="00792D50">
            <w:pPr>
              <w:pStyle w:val="ListParagraph"/>
              <w:numPr>
                <w:ilvl w:val="0"/>
                <w:numId w:val="7"/>
              </w:numPr>
              <w:rPr>
                <w:rFonts w:ascii="Arial" w:hAnsi="Arial" w:cs="Arial"/>
              </w:rPr>
            </w:pPr>
            <w:r w:rsidRPr="00792D50">
              <w:rPr>
                <w:rFonts w:ascii="Arial" w:hAnsi="Arial" w:cs="Arial"/>
              </w:rPr>
              <w:t>We do have some clients (paediatric and ALD mainly) who use a different thickener. Those teams have had to ensure they carry out training and contact all their clients about the changes.</w:t>
            </w:r>
          </w:p>
          <w:p w:rsidR="00B97834" w:rsidRPr="00394017" w:rsidRDefault="00B97834" w:rsidP="00394017">
            <w:pPr>
              <w:rPr>
                <w:rFonts w:ascii="Arial" w:hAnsi="Arial" w:cs="Arial"/>
              </w:rPr>
            </w:pPr>
          </w:p>
          <w:p w:rsidR="00394017" w:rsidRDefault="00394017" w:rsidP="00394017">
            <w:pPr>
              <w:rPr>
                <w:rFonts w:ascii="Arial" w:hAnsi="Arial" w:cs="Arial"/>
                <w:b/>
                <w:u w:val="single"/>
              </w:rPr>
            </w:pPr>
            <w:r w:rsidRPr="00394017">
              <w:rPr>
                <w:rFonts w:ascii="Arial" w:hAnsi="Arial" w:cs="Arial"/>
                <w:b/>
                <w:u w:val="single"/>
              </w:rPr>
              <w:t>Pharmacy</w:t>
            </w:r>
            <w:r>
              <w:rPr>
                <w:rFonts w:ascii="Arial" w:hAnsi="Arial" w:cs="Arial"/>
                <w:b/>
                <w:u w:val="single"/>
              </w:rPr>
              <w:t>:</w:t>
            </w:r>
          </w:p>
          <w:p w:rsidR="00394017" w:rsidRDefault="00394017" w:rsidP="00394017">
            <w:pPr>
              <w:pStyle w:val="ListParagraph"/>
              <w:numPr>
                <w:ilvl w:val="0"/>
                <w:numId w:val="3"/>
              </w:numPr>
              <w:rPr>
                <w:rFonts w:ascii="Arial" w:hAnsi="Arial" w:cs="Arial"/>
              </w:rPr>
            </w:pPr>
            <w:r w:rsidRPr="00394017">
              <w:rPr>
                <w:rFonts w:ascii="Arial" w:hAnsi="Arial" w:cs="Arial"/>
              </w:rPr>
              <w:t xml:space="preserve">The link pharmacist </w:t>
            </w:r>
            <w:r>
              <w:rPr>
                <w:rFonts w:ascii="Arial" w:hAnsi="Arial" w:cs="Arial"/>
              </w:rPr>
              <w:t xml:space="preserve">within QEH </w:t>
            </w:r>
            <w:r w:rsidRPr="00394017">
              <w:rPr>
                <w:rFonts w:ascii="Arial" w:hAnsi="Arial" w:cs="Arial"/>
              </w:rPr>
              <w:t xml:space="preserve">monitored the stocks of thickener and identified when the tins with the new guidance arrived. </w:t>
            </w:r>
          </w:p>
          <w:p w:rsidR="00394017" w:rsidRDefault="00394017" w:rsidP="00394017">
            <w:pPr>
              <w:pStyle w:val="ListParagraph"/>
              <w:numPr>
                <w:ilvl w:val="0"/>
                <w:numId w:val="3"/>
              </w:numPr>
              <w:rPr>
                <w:rFonts w:ascii="Arial" w:hAnsi="Arial" w:cs="Arial"/>
              </w:rPr>
            </w:pPr>
            <w:r>
              <w:rPr>
                <w:rFonts w:ascii="Arial" w:hAnsi="Arial" w:cs="Arial"/>
              </w:rPr>
              <w:t xml:space="preserve">Systematic change across wards. </w:t>
            </w:r>
            <w:r w:rsidRPr="00394017">
              <w:rPr>
                <w:rFonts w:ascii="Arial" w:hAnsi="Arial" w:cs="Arial"/>
              </w:rPr>
              <w:t>She ensured that the wards with the greater use received the new tins first, removing all old tins to ensure they w</w:t>
            </w:r>
            <w:r>
              <w:rPr>
                <w:rFonts w:ascii="Arial" w:hAnsi="Arial" w:cs="Arial"/>
              </w:rPr>
              <w:t>orking with 1 set of guidance via</w:t>
            </w:r>
            <w:r w:rsidRPr="00394017">
              <w:rPr>
                <w:rFonts w:ascii="Arial" w:hAnsi="Arial" w:cs="Arial"/>
              </w:rPr>
              <w:t xml:space="preserve"> the product. </w:t>
            </w:r>
            <w:r>
              <w:rPr>
                <w:rFonts w:ascii="Arial" w:hAnsi="Arial" w:cs="Arial"/>
              </w:rPr>
              <w:t xml:space="preserve">Old tins were diverted to other wards until stocks depleted across these wards until we were fully compliant. </w:t>
            </w:r>
          </w:p>
          <w:p w:rsidR="00394017" w:rsidRDefault="00394017" w:rsidP="00394017">
            <w:pPr>
              <w:pStyle w:val="ListParagraph"/>
              <w:numPr>
                <w:ilvl w:val="0"/>
                <w:numId w:val="3"/>
              </w:numPr>
              <w:rPr>
                <w:rFonts w:ascii="Arial" w:hAnsi="Arial" w:cs="Arial"/>
              </w:rPr>
            </w:pPr>
            <w:r>
              <w:rPr>
                <w:rFonts w:ascii="Arial" w:hAnsi="Arial" w:cs="Arial"/>
              </w:rPr>
              <w:t>We have electronic prescribing within the hospital (JAC). This is an</w:t>
            </w:r>
            <w:r w:rsidR="00792D50">
              <w:rPr>
                <w:rFonts w:ascii="Arial" w:hAnsi="Arial" w:cs="Arial"/>
              </w:rPr>
              <w:t xml:space="preserve"> electronic version of the old K</w:t>
            </w:r>
            <w:r>
              <w:rPr>
                <w:rFonts w:ascii="Arial" w:hAnsi="Arial" w:cs="Arial"/>
              </w:rPr>
              <w:t>ardex. Pharmacy IT set up all the new levels with the old stages in brackets and this also states the number of scoops per level.</w:t>
            </w:r>
          </w:p>
          <w:p w:rsidR="00394017" w:rsidRPr="00394017" w:rsidRDefault="00394017" w:rsidP="00394017">
            <w:pPr>
              <w:pStyle w:val="ListParagraph"/>
              <w:numPr>
                <w:ilvl w:val="0"/>
                <w:numId w:val="3"/>
              </w:numPr>
              <w:rPr>
                <w:rFonts w:ascii="Arial" w:hAnsi="Arial" w:cs="Arial"/>
              </w:rPr>
            </w:pPr>
            <w:r>
              <w:rPr>
                <w:rFonts w:ascii="Arial" w:hAnsi="Arial" w:cs="Arial"/>
              </w:rPr>
              <w:t>Speech and Language Therapists are enabled to add thickener to the JAC.</w:t>
            </w:r>
          </w:p>
          <w:p w:rsidR="00394017" w:rsidRDefault="00394017" w:rsidP="00394017">
            <w:pPr>
              <w:pStyle w:val="ListParagraph"/>
              <w:numPr>
                <w:ilvl w:val="0"/>
                <w:numId w:val="3"/>
              </w:numPr>
              <w:rPr>
                <w:rFonts w:ascii="Arial" w:hAnsi="Arial" w:cs="Arial"/>
              </w:rPr>
            </w:pPr>
            <w:r>
              <w:rPr>
                <w:rFonts w:ascii="Arial" w:hAnsi="Arial" w:cs="Arial"/>
              </w:rPr>
              <w:t>As a result of joint working pharmacy suggested creating weekly reports listing all the patients who are in hospital who have thickener listed on the JAC. This is now sent to SLT every Monday and enables us to audit the following:</w:t>
            </w:r>
          </w:p>
          <w:p w:rsidR="00394017" w:rsidRDefault="00394017" w:rsidP="00394017">
            <w:pPr>
              <w:pStyle w:val="ListParagraph"/>
              <w:numPr>
                <w:ilvl w:val="1"/>
                <w:numId w:val="3"/>
              </w:numPr>
              <w:rPr>
                <w:rFonts w:ascii="Arial" w:hAnsi="Arial" w:cs="Arial"/>
              </w:rPr>
            </w:pPr>
            <w:r>
              <w:rPr>
                <w:rFonts w:ascii="Arial" w:hAnsi="Arial" w:cs="Arial"/>
              </w:rPr>
              <w:t>I</w:t>
            </w:r>
            <w:r w:rsidRPr="00394017">
              <w:rPr>
                <w:rFonts w:ascii="Arial" w:hAnsi="Arial" w:cs="Arial"/>
              </w:rPr>
              <w:t xml:space="preserve">dentify </w:t>
            </w:r>
            <w:r>
              <w:rPr>
                <w:rFonts w:ascii="Arial" w:hAnsi="Arial" w:cs="Arial"/>
              </w:rPr>
              <w:t xml:space="preserve">known </w:t>
            </w:r>
            <w:r w:rsidRPr="00394017">
              <w:rPr>
                <w:rFonts w:ascii="Arial" w:hAnsi="Arial" w:cs="Arial"/>
              </w:rPr>
              <w:t xml:space="preserve">patients from community </w:t>
            </w:r>
            <w:r>
              <w:rPr>
                <w:rFonts w:ascii="Arial" w:hAnsi="Arial" w:cs="Arial"/>
              </w:rPr>
              <w:t xml:space="preserve">who have been admitted but not referred. </w:t>
            </w:r>
            <w:r w:rsidRPr="00394017">
              <w:rPr>
                <w:rFonts w:ascii="Arial" w:hAnsi="Arial" w:cs="Arial"/>
                <w:b/>
              </w:rPr>
              <w:t>Action:</w:t>
            </w:r>
            <w:r>
              <w:rPr>
                <w:rFonts w:ascii="Arial" w:hAnsi="Arial" w:cs="Arial"/>
              </w:rPr>
              <w:t xml:space="preserve"> We phone the ward and check any requirement to be seen.</w:t>
            </w:r>
          </w:p>
          <w:p w:rsidR="00394017" w:rsidRDefault="00394017" w:rsidP="00394017">
            <w:pPr>
              <w:pStyle w:val="ListParagraph"/>
              <w:numPr>
                <w:ilvl w:val="1"/>
                <w:numId w:val="3"/>
              </w:numPr>
              <w:rPr>
                <w:rFonts w:ascii="Arial" w:hAnsi="Arial" w:cs="Arial"/>
              </w:rPr>
            </w:pPr>
            <w:r>
              <w:rPr>
                <w:rFonts w:ascii="Arial" w:hAnsi="Arial" w:cs="Arial"/>
              </w:rPr>
              <w:t xml:space="preserve">Identify anyone in hospital on thickener not known to the service. </w:t>
            </w:r>
            <w:r w:rsidRPr="00394017">
              <w:rPr>
                <w:rFonts w:ascii="Arial" w:hAnsi="Arial" w:cs="Arial"/>
                <w:b/>
              </w:rPr>
              <w:t>Action:</w:t>
            </w:r>
            <w:r>
              <w:rPr>
                <w:rFonts w:ascii="Arial" w:hAnsi="Arial" w:cs="Arial"/>
              </w:rPr>
              <w:t xml:space="preserve"> We contact the ward to investigate and check if patient requires assessment.</w:t>
            </w:r>
          </w:p>
          <w:p w:rsidR="00394017" w:rsidRDefault="00394017" w:rsidP="00394017">
            <w:pPr>
              <w:pStyle w:val="ListParagraph"/>
              <w:numPr>
                <w:ilvl w:val="1"/>
                <w:numId w:val="3"/>
              </w:numPr>
              <w:rPr>
                <w:rFonts w:ascii="Arial" w:hAnsi="Arial" w:cs="Arial"/>
              </w:rPr>
            </w:pPr>
            <w:r>
              <w:rPr>
                <w:rFonts w:ascii="Arial" w:hAnsi="Arial" w:cs="Arial"/>
              </w:rPr>
              <w:t xml:space="preserve">Cross reference the level of thickener issued matches the SLT recommendations, whether this error </w:t>
            </w:r>
            <w:r w:rsidR="00937D91">
              <w:rPr>
                <w:rFonts w:ascii="Arial" w:hAnsi="Arial" w:cs="Arial"/>
              </w:rPr>
              <w:t>may be related to IDDSI or not.</w:t>
            </w:r>
            <w:r>
              <w:rPr>
                <w:rFonts w:ascii="Arial" w:hAnsi="Arial" w:cs="Arial"/>
              </w:rPr>
              <w:t xml:space="preserve"> </w:t>
            </w:r>
            <w:r w:rsidRPr="00394017">
              <w:rPr>
                <w:rFonts w:ascii="Arial" w:hAnsi="Arial" w:cs="Arial"/>
                <w:b/>
              </w:rPr>
              <w:t>Action:</w:t>
            </w:r>
            <w:r>
              <w:rPr>
                <w:rFonts w:ascii="Arial" w:hAnsi="Arial" w:cs="Arial"/>
              </w:rPr>
              <w:t xml:space="preserve"> We correct any discrepancies on JAC and alert the ward. If there has been a risk to patient safety we report this via Datix, the incident reporting system.</w:t>
            </w:r>
          </w:p>
          <w:p w:rsidR="00394017" w:rsidRDefault="00394017" w:rsidP="00394017">
            <w:pPr>
              <w:pStyle w:val="ListParagraph"/>
              <w:numPr>
                <w:ilvl w:val="1"/>
                <w:numId w:val="3"/>
              </w:numPr>
              <w:rPr>
                <w:rFonts w:ascii="Arial" w:hAnsi="Arial" w:cs="Arial"/>
              </w:rPr>
            </w:pPr>
            <w:r w:rsidRPr="00394017">
              <w:rPr>
                <w:rFonts w:ascii="Arial" w:hAnsi="Arial" w:cs="Arial"/>
              </w:rPr>
              <w:t xml:space="preserve">Identify missing patients. Anyone on our caseload who should be on thickener but is not on the list. </w:t>
            </w:r>
            <w:r w:rsidRPr="00394017">
              <w:rPr>
                <w:rFonts w:ascii="Arial" w:hAnsi="Arial" w:cs="Arial"/>
                <w:b/>
              </w:rPr>
              <w:t>Action:</w:t>
            </w:r>
            <w:r w:rsidRPr="00394017">
              <w:rPr>
                <w:rFonts w:ascii="Arial" w:hAnsi="Arial" w:cs="Arial"/>
              </w:rPr>
              <w:t xml:space="preserve"> We contact the ward, check this is just an error on JAC and add thickener to JAC ourselves if required. </w:t>
            </w:r>
          </w:p>
          <w:p w:rsidR="00CE19D5" w:rsidRDefault="00B97834" w:rsidP="00CE19D5">
            <w:pPr>
              <w:rPr>
                <w:rFonts w:ascii="Arial" w:hAnsi="Arial" w:cs="Arial"/>
              </w:rPr>
            </w:pPr>
            <w:r>
              <w:rPr>
                <w:rFonts w:ascii="Arial" w:hAnsi="Arial" w:cs="Arial"/>
              </w:rPr>
              <w:t xml:space="preserve">NB: </w:t>
            </w:r>
            <w:r w:rsidR="00394017" w:rsidRPr="00394017">
              <w:rPr>
                <w:rFonts w:ascii="Arial" w:hAnsi="Arial" w:cs="Arial"/>
              </w:rPr>
              <w:t>Although this is not specific to IDDSI it has occurred as a result of the IDDSI project.</w:t>
            </w:r>
          </w:p>
          <w:p w:rsidR="00394017" w:rsidRDefault="00394017" w:rsidP="00CE19D5">
            <w:pPr>
              <w:rPr>
                <w:rFonts w:ascii="Arial" w:hAnsi="Arial" w:cs="Arial"/>
              </w:rPr>
            </w:pPr>
          </w:p>
          <w:p w:rsidR="00394017" w:rsidRPr="00394017" w:rsidRDefault="00394017" w:rsidP="00394017">
            <w:pPr>
              <w:pStyle w:val="ListParagraph"/>
              <w:numPr>
                <w:ilvl w:val="0"/>
                <w:numId w:val="3"/>
              </w:numPr>
              <w:rPr>
                <w:rFonts w:ascii="Arial" w:hAnsi="Arial" w:cs="Arial"/>
              </w:rPr>
            </w:pPr>
            <w:r w:rsidRPr="00394017">
              <w:rPr>
                <w:rFonts w:ascii="Arial" w:hAnsi="Arial" w:cs="Arial"/>
              </w:rPr>
              <w:t>The lead pharmacist with Phamicus (community) provided us with a report detailing the numbers of people in care homes on thickener. This helped us prioritise care homes for training.</w:t>
            </w:r>
          </w:p>
          <w:p w:rsidR="00394017" w:rsidRPr="00394017" w:rsidRDefault="00394017" w:rsidP="00394017">
            <w:pPr>
              <w:pStyle w:val="ListParagraph"/>
              <w:rPr>
                <w:rFonts w:ascii="Arial" w:hAnsi="Arial" w:cs="Arial"/>
              </w:rPr>
            </w:pPr>
          </w:p>
          <w:p w:rsidR="00394017" w:rsidRPr="00B97834" w:rsidRDefault="00394017" w:rsidP="00CE19D5">
            <w:pPr>
              <w:rPr>
                <w:rFonts w:ascii="Arial" w:hAnsi="Arial" w:cs="Arial"/>
                <w:b/>
                <w:u w:val="single"/>
              </w:rPr>
            </w:pPr>
            <w:r w:rsidRPr="00B97834">
              <w:rPr>
                <w:rFonts w:ascii="Arial" w:hAnsi="Arial" w:cs="Arial"/>
                <w:b/>
                <w:u w:val="single"/>
              </w:rPr>
              <w:t>Other:</w:t>
            </w:r>
          </w:p>
          <w:p w:rsidR="00394017" w:rsidRPr="00B97834" w:rsidRDefault="00394017" w:rsidP="00CE19D5">
            <w:pPr>
              <w:rPr>
                <w:rFonts w:ascii="Arial" w:hAnsi="Arial" w:cs="Arial"/>
              </w:rPr>
            </w:pPr>
          </w:p>
          <w:p w:rsidR="00394017" w:rsidRPr="00B97834" w:rsidRDefault="00B97834" w:rsidP="00394017">
            <w:pPr>
              <w:pStyle w:val="ListParagraph"/>
              <w:numPr>
                <w:ilvl w:val="0"/>
                <w:numId w:val="5"/>
              </w:numPr>
              <w:rPr>
                <w:rFonts w:ascii="Arial" w:hAnsi="Arial" w:cs="Arial"/>
              </w:rPr>
            </w:pPr>
            <w:r w:rsidRPr="00B97834">
              <w:rPr>
                <w:rFonts w:ascii="Arial" w:hAnsi="Arial" w:cs="Arial"/>
              </w:rPr>
              <w:t>We are a</w:t>
            </w:r>
            <w:r w:rsidR="00394017" w:rsidRPr="00B97834">
              <w:rPr>
                <w:rFonts w:ascii="Arial" w:hAnsi="Arial" w:cs="Arial"/>
              </w:rPr>
              <w:t>ssessing supplements as a team</w:t>
            </w:r>
            <w:r w:rsidRPr="00B97834">
              <w:rPr>
                <w:rFonts w:ascii="Arial" w:hAnsi="Arial" w:cs="Arial"/>
              </w:rPr>
              <w:t xml:space="preserve"> involving dietetics and liaising about which supplements meet which criteria.</w:t>
            </w:r>
          </w:p>
          <w:p w:rsidR="00394017" w:rsidRPr="00792D50" w:rsidRDefault="00B97834" w:rsidP="00792D50">
            <w:pPr>
              <w:pStyle w:val="ListParagraph"/>
              <w:numPr>
                <w:ilvl w:val="0"/>
                <w:numId w:val="5"/>
              </w:numPr>
              <w:spacing w:line="20" w:lineRule="atLeast"/>
              <w:ind w:left="714" w:hanging="357"/>
              <w:rPr>
                <w:rFonts w:ascii="Arial" w:hAnsi="Arial" w:cs="Arial"/>
              </w:rPr>
            </w:pPr>
            <w:r w:rsidRPr="00B97834">
              <w:rPr>
                <w:rFonts w:ascii="Arial" w:hAnsi="Arial" w:cs="Arial"/>
              </w:rPr>
              <w:t>Alteration to videofluoroscopy</w:t>
            </w:r>
            <w:r w:rsidR="00394017" w:rsidRPr="00B97834">
              <w:rPr>
                <w:rFonts w:ascii="Arial" w:hAnsi="Arial" w:cs="Arial"/>
              </w:rPr>
              <w:t xml:space="preserve"> labelling. The equipme</w:t>
            </w:r>
            <w:r w:rsidRPr="00B97834">
              <w:rPr>
                <w:rFonts w:ascii="Arial" w:hAnsi="Arial" w:cs="Arial"/>
              </w:rPr>
              <w:t xml:space="preserve">nt in radiology </w:t>
            </w:r>
            <w:r w:rsidR="00394017" w:rsidRPr="00B97834">
              <w:rPr>
                <w:rFonts w:ascii="Arial" w:hAnsi="Arial" w:cs="Arial"/>
              </w:rPr>
              <w:t xml:space="preserve">allows us to </w:t>
            </w:r>
            <w:r w:rsidR="00394017" w:rsidRPr="00792D50">
              <w:rPr>
                <w:rFonts w:ascii="Arial" w:hAnsi="Arial" w:cs="Arial"/>
              </w:rPr>
              <w:t xml:space="preserve">label the consistency </w:t>
            </w:r>
            <w:r w:rsidRPr="00792D50">
              <w:rPr>
                <w:rFonts w:ascii="Arial" w:hAnsi="Arial" w:cs="Arial"/>
              </w:rPr>
              <w:t xml:space="preserve">being assessed so this shows on the image. This has been changed to the IDDSI levels. </w:t>
            </w:r>
          </w:p>
          <w:p w:rsidR="00792D50" w:rsidRPr="00792D50" w:rsidRDefault="00792D50" w:rsidP="00792D50">
            <w:pPr>
              <w:pStyle w:val="ListParagraph"/>
              <w:numPr>
                <w:ilvl w:val="0"/>
                <w:numId w:val="5"/>
              </w:numPr>
              <w:spacing w:line="20" w:lineRule="atLeast"/>
              <w:ind w:left="714" w:hanging="357"/>
              <w:rPr>
                <w:rFonts w:ascii="Arial" w:hAnsi="Arial" w:cs="Arial"/>
              </w:rPr>
            </w:pPr>
            <w:r w:rsidRPr="00792D50">
              <w:rPr>
                <w:rFonts w:ascii="Arial" w:hAnsi="Arial" w:cs="Arial"/>
              </w:rPr>
              <w:t>Liaison with local hospitals who refer patients to our service to ensure information passed between services includes new descriptors as well as old.</w:t>
            </w:r>
          </w:p>
          <w:p w:rsidR="00394017" w:rsidRPr="00B97834" w:rsidRDefault="00394017" w:rsidP="00394017">
            <w:pPr>
              <w:pStyle w:val="ListParagraph"/>
              <w:rPr>
                <w:rFonts w:ascii="Arial" w:hAnsi="Arial" w:cs="Arial"/>
              </w:rPr>
            </w:pPr>
          </w:p>
          <w:p w:rsidR="00394017" w:rsidRPr="00B97834" w:rsidRDefault="00B97834" w:rsidP="00394017">
            <w:pPr>
              <w:rPr>
                <w:rFonts w:ascii="Arial" w:hAnsi="Arial" w:cs="Arial"/>
              </w:rPr>
            </w:pPr>
            <w:r w:rsidRPr="00B97834">
              <w:rPr>
                <w:rFonts w:ascii="Arial" w:hAnsi="Arial" w:cs="Arial"/>
              </w:rPr>
              <w:t>By April 2019 all information will use the new framework and descriptions.</w:t>
            </w:r>
          </w:p>
          <w:p w:rsidR="00394017" w:rsidRPr="00394017" w:rsidRDefault="00394017" w:rsidP="00B97834">
            <w:pPr>
              <w:rPr>
                <w:rFonts w:ascii="Arial" w:hAnsi="Arial" w:cs="Arial"/>
              </w:rPr>
            </w:pPr>
          </w:p>
        </w:tc>
      </w:tr>
      <w:tr w:rsidR="00E46B37" w:rsidRPr="00CA1265" w:rsidTr="00CE19D5">
        <w:tblPrEx>
          <w:tblLook w:val="04A0" w:firstRow="1" w:lastRow="0" w:firstColumn="1" w:lastColumn="0" w:noHBand="0" w:noVBand="1"/>
        </w:tblPrEx>
        <w:trPr>
          <w:trHeight w:val="1718"/>
        </w:trPr>
        <w:tc>
          <w:tcPr>
            <w:tcW w:w="675" w:type="dxa"/>
          </w:tcPr>
          <w:p w:rsidR="00E46B37" w:rsidRPr="00CA1265" w:rsidRDefault="00CE19D5" w:rsidP="008A42B6">
            <w:pPr>
              <w:rPr>
                <w:rFonts w:ascii="Arial" w:hAnsi="Arial" w:cs="Arial"/>
              </w:rPr>
            </w:pPr>
            <w:r>
              <w:rPr>
                <w:rFonts w:ascii="Arial" w:hAnsi="Arial" w:cs="Arial"/>
              </w:rPr>
              <w:lastRenderedPageBreak/>
              <w:t>6</w:t>
            </w:r>
          </w:p>
        </w:tc>
        <w:tc>
          <w:tcPr>
            <w:tcW w:w="8073" w:type="dxa"/>
            <w:gridSpan w:val="2"/>
          </w:tcPr>
          <w:p w:rsidR="00E46B37" w:rsidRPr="00CA1265" w:rsidRDefault="00CE19D5" w:rsidP="006F43F2">
            <w:pPr>
              <w:rPr>
                <w:rFonts w:ascii="Arial" w:hAnsi="Arial" w:cs="Arial"/>
                <w:b/>
              </w:rPr>
            </w:pPr>
            <w:r>
              <w:rPr>
                <w:rFonts w:ascii="Arial" w:hAnsi="Arial" w:cs="Arial"/>
                <w:b/>
              </w:rPr>
              <w:t>Impact</w:t>
            </w:r>
          </w:p>
          <w:p w:rsidR="00E46B37" w:rsidRDefault="00E46B37" w:rsidP="006F43F2">
            <w:pPr>
              <w:rPr>
                <w:rFonts w:ascii="Arial" w:hAnsi="Arial" w:cs="Arial"/>
                <w:i/>
              </w:rPr>
            </w:pPr>
            <w:r w:rsidRPr="00B97834">
              <w:rPr>
                <w:rFonts w:ascii="Arial" w:hAnsi="Arial" w:cs="Arial"/>
                <w:i/>
              </w:rPr>
              <w:t xml:space="preserve">Brief description of  progress and impact </w:t>
            </w:r>
            <w:r w:rsidR="00CA1265" w:rsidRPr="00B97834">
              <w:rPr>
                <w:rFonts w:ascii="Arial" w:hAnsi="Arial" w:cs="Arial"/>
                <w:i/>
              </w:rPr>
              <w:t xml:space="preserve">(figures/ values </w:t>
            </w:r>
            <w:r w:rsidR="00300F4A" w:rsidRPr="00B97834">
              <w:rPr>
                <w:rFonts w:ascii="Arial" w:hAnsi="Arial" w:cs="Arial"/>
                <w:i/>
              </w:rPr>
              <w:t>extremely useful)</w:t>
            </w:r>
          </w:p>
          <w:p w:rsidR="00B97834" w:rsidRPr="00B97834" w:rsidRDefault="00B97834" w:rsidP="006F43F2">
            <w:pPr>
              <w:rPr>
                <w:rFonts w:ascii="Arial" w:hAnsi="Arial" w:cs="Arial"/>
                <w:i/>
              </w:rPr>
            </w:pPr>
          </w:p>
          <w:p w:rsidR="00B97834" w:rsidRPr="00B97834" w:rsidRDefault="00B97834" w:rsidP="00B97834">
            <w:pPr>
              <w:numPr>
                <w:ilvl w:val="0"/>
                <w:numId w:val="4"/>
              </w:numPr>
              <w:rPr>
                <w:rFonts w:ascii="Arial" w:hAnsi="Arial" w:cs="Arial"/>
              </w:rPr>
            </w:pPr>
            <w:r w:rsidRPr="00B97834">
              <w:rPr>
                <w:rFonts w:ascii="Arial" w:hAnsi="Arial" w:cs="Arial"/>
              </w:rPr>
              <w:t>All wards now trained</w:t>
            </w:r>
          </w:p>
          <w:p w:rsidR="00B97834" w:rsidRPr="00B97834" w:rsidRDefault="00B97834" w:rsidP="00B97834">
            <w:pPr>
              <w:numPr>
                <w:ilvl w:val="0"/>
                <w:numId w:val="4"/>
              </w:numPr>
              <w:rPr>
                <w:rFonts w:ascii="Arial" w:hAnsi="Arial" w:cs="Arial"/>
              </w:rPr>
            </w:pPr>
            <w:r w:rsidRPr="00B97834">
              <w:rPr>
                <w:rFonts w:ascii="Arial" w:hAnsi="Arial" w:cs="Arial"/>
              </w:rPr>
              <w:t>Care home training ongoing</w:t>
            </w:r>
          </w:p>
          <w:p w:rsidR="00B97834" w:rsidRPr="00B97834" w:rsidRDefault="00B97834" w:rsidP="00B97834">
            <w:pPr>
              <w:numPr>
                <w:ilvl w:val="0"/>
                <w:numId w:val="4"/>
              </w:numPr>
              <w:rPr>
                <w:rFonts w:ascii="Arial" w:hAnsi="Arial" w:cs="Arial"/>
              </w:rPr>
            </w:pPr>
            <w:r w:rsidRPr="00B97834">
              <w:rPr>
                <w:rFonts w:ascii="Arial" w:hAnsi="Arial" w:cs="Arial"/>
              </w:rPr>
              <w:t>Hospital prescribing system altered</w:t>
            </w:r>
          </w:p>
          <w:p w:rsidR="00B97834" w:rsidRPr="00B97834" w:rsidRDefault="00B97834" w:rsidP="00B97834">
            <w:pPr>
              <w:numPr>
                <w:ilvl w:val="0"/>
                <w:numId w:val="4"/>
              </w:numPr>
              <w:rPr>
                <w:rFonts w:ascii="Arial" w:hAnsi="Arial" w:cs="Arial"/>
              </w:rPr>
            </w:pPr>
            <w:r w:rsidRPr="00B97834">
              <w:rPr>
                <w:rFonts w:ascii="Arial" w:hAnsi="Arial" w:cs="Arial"/>
              </w:rPr>
              <w:t xml:space="preserve">Attendance at multiple meetings, local and regional </w:t>
            </w:r>
          </w:p>
          <w:p w:rsidR="00B97834" w:rsidRPr="00B97834" w:rsidRDefault="00B97834" w:rsidP="00B97834">
            <w:pPr>
              <w:numPr>
                <w:ilvl w:val="0"/>
                <w:numId w:val="4"/>
              </w:numPr>
              <w:rPr>
                <w:rFonts w:ascii="Arial" w:hAnsi="Arial" w:cs="Arial"/>
              </w:rPr>
            </w:pPr>
            <w:r w:rsidRPr="00B97834">
              <w:rPr>
                <w:rFonts w:ascii="Arial" w:hAnsi="Arial" w:cs="Arial"/>
              </w:rPr>
              <w:t>Raised profile of guidance changes</w:t>
            </w:r>
          </w:p>
          <w:p w:rsidR="00B97834" w:rsidRPr="00B97834" w:rsidRDefault="00B97834" w:rsidP="00B97834">
            <w:pPr>
              <w:numPr>
                <w:ilvl w:val="0"/>
                <w:numId w:val="4"/>
              </w:numPr>
              <w:rPr>
                <w:rFonts w:ascii="Arial" w:hAnsi="Arial" w:cs="Arial"/>
              </w:rPr>
            </w:pPr>
            <w:r w:rsidRPr="00B97834">
              <w:rPr>
                <w:rFonts w:ascii="Arial" w:hAnsi="Arial" w:cs="Arial"/>
              </w:rPr>
              <w:t>Raised profile for the department and the trust</w:t>
            </w:r>
          </w:p>
          <w:p w:rsidR="00B97834" w:rsidRPr="00B97834" w:rsidRDefault="00B97834" w:rsidP="00B97834">
            <w:pPr>
              <w:numPr>
                <w:ilvl w:val="0"/>
                <w:numId w:val="4"/>
              </w:numPr>
              <w:rPr>
                <w:rFonts w:ascii="Arial" w:hAnsi="Arial" w:cs="Arial"/>
              </w:rPr>
            </w:pPr>
            <w:r w:rsidRPr="00B97834">
              <w:rPr>
                <w:rFonts w:ascii="Arial" w:hAnsi="Arial" w:cs="Arial"/>
              </w:rPr>
              <w:t>Good joint working and development of closer relationships across professional groups.</w:t>
            </w:r>
          </w:p>
          <w:p w:rsidR="00B97834" w:rsidRPr="00B97834" w:rsidRDefault="00B97834" w:rsidP="00B97834">
            <w:pPr>
              <w:numPr>
                <w:ilvl w:val="0"/>
                <w:numId w:val="4"/>
              </w:numPr>
              <w:rPr>
                <w:rFonts w:ascii="Arial" w:hAnsi="Arial" w:cs="Arial"/>
              </w:rPr>
            </w:pPr>
            <w:r w:rsidRPr="00B97834">
              <w:rPr>
                <w:rFonts w:ascii="Arial" w:hAnsi="Arial" w:cs="Arial"/>
              </w:rPr>
              <w:t>In particular the changes have created even closer liaison with catering with changes being made to menus and textures. We are working to improve the overall compliance of the food provided as this has been a challenge for a number of years.</w:t>
            </w:r>
          </w:p>
          <w:p w:rsidR="00B97834" w:rsidRPr="00B97834" w:rsidRDefault="00B97834" w:rsidP="00B97834">
            <w:pPr>
              <w:numPr>
                <w:ilvl w:val="0"/>
                <w:numId w:val="4"/>
              </w:numPr>
              <w:rPr>
                <w:rFonts w:ascii="Arial" w:hAnsi="Arial" w:cs="Arial"/>
              </w:rPr>
            </w:pPr>
            <w:r w:rsidRPr="00B97834">
              <w:rPr>
                <w:rFonts w:ascii="Arial" w:hAnsi="Arial" w:cs="Arial"/>
              </w:rPr>
              <w:t>Compliant with fluid descriptions since May 2018</w:t>
            </w:r>
          </w:p>
          <w:p w:rsidR="00B97834" w:rsidRPr="00B97834" w:rsidRDefault="00B97834" w:rsidP="00B97834">
            <w:pPr>
              <w:pStyle w:val="ListParagraph"/>
              <w:numPr>
                <w:ilvl w:val="0"/>
                <w:numId w:val="4"/>
              </w:numPr>
              <w:rPr>
                <w:rFonts w:ascii="Arial" w:hAnsi="Arial" w:cs="Arial"/>
              </w:rPr>
            </w:pPr>
            <w:r w:rsidRPr="00B97834">
              <w:rPr>
                <w:rFonts w:ascii="Arial" w:hAnsi="Arial" w:cs="Arial"/>
              </w:rPr>
              <w:t>Food descriptors were to be implemented from September in line with changes to the advice on the products we use, however we are using the new terminology in the community and pushing forward with the food descriptors in hospital in the light of the patient safety alert raised by NHS Improvement, reported on the BBC news. We will be moving to the new food descriptors in hospital as soon as catering can alter the patient menus.</w:t>
            </w:r>
          </w:p>
          <w:p w:rsidR="00B97834" w:rsidRPr="00B97834" w:rsidRDefault="00B97834" w:rsidP="00B97834">
            <w:pPr>
              <w:ind w:left="720"/>
              <w:rPr>
                <w:rFonts w:ascii="Arial" w:hAnsi="Arial" w:cs="Arial"/>
              </w:rPr>
            </w:pPr>
          </w:p>
          <w:p w:rsidR="00B97834" w:rsidRPr="00B97834" w:rsidRDefault="00B97834" w:rsidP="00B97834">
            <w:pPr>
              <w:rPr>
                <w:rFonts w:ascii="Arial" w:hAnsi="Arial" w:cs="Arial"/>
                <w:b/>
              </w:rPr>
            </w:pPr>
            <w:r w:rsidRPr="00B97834">
              <w:rPr>
                <w:rFonts w:ascii="Arial" w:hAnsi="Arial" w:cs="Arial"/>
                <w:b/>
              </w:rPr>
              <w:t>Prescribing accuracy on JAC raised from 47% to 95%:</w:t>
            </w:r>
          </w:p>
          <w:p w:rsidR="00B97834" w:rsidRPr="00B97834" w:rsidRDefault="00B97834" w:rsidP="00B97834">
            <w:pPr>
              <w:numPr>
                <w:ilvl w:val="0"/>
                <w:numId w:val="4"/>
              </w:numPr>
              <w:rPr>
                <w:rFonts w:ascii="Arial" w:hAnsi="Arial" w:cs="Arial"/>
              </w:rPr>
            </w:pPr>
            <w:r w:rsidRPr="00B97834">
              <w:rPr>
                <w:rFonts w:ascii="Arial" w:hAnsi="Arial" w:cs="Arial"/>
              </w:rPr>
              <w:t xml:space="preserve">When we started receiving the reports from pharmacy we were concerned to find that the accuracy for correct prescribing of thickener was so low. In practice we found the wards were usually giving the correct recommendation but the entry on the electronic prescription was frequently different and this would transfer to the discharge summary. </w:t>
            </w:r>
          </w:p>
          <w:p w:rsidR="00B97834" w:rsidRPr="00B97834" w:rsidRDefault="00B97834" w:rsidP="00B97834">
            <w:pPr>
              <w:numPr>
                <w:ilvl w:val="0"/>
                <w:numId w:val="4"/>
              </w:numPr>
              <w:rPr>
                <w:rFonts w:ascii="Arial" w:hAnsi="Arial" w:cs="Arial"/>
              </w:rPr>
            </w:pPr>
            <w:r w:rsidRPr="00B97834">
              <w:rPr>
                <w:rFonts w:ascii="Arial" w:hAnsi="Arial" w:cs="Arial"/>
              </w:rPr>
              <w:t xml:space="preserve">As a result of the actions put in place to correct the prescription and alert the ward the accuracy has increased dramatically and is now going to be a separate audit project. </w:t>
            </w:r>
          </w:p>
          <w:p w:rsidR="00394017" w:rsidRPr="00CA1265" w:rsidRDefault="00394017" w:rsidP="00CE19D5">
            <w:pPr>
              <w:rPr>
                <w:rFonts w:ascii="Arial" w:hAnsi="Arial" w:cs="Arial"/>
                <w:b/>
              </w:rPr>
            </w:pPr>
          </w:p>
        </w:tc>
      </w:tr>
      <w:tr w:rsidR="00E46B37" w:rsidRPr="00CA1265" w:rsidTr="00CE19D5">
        <w:tblPrEx>
          <w:tblLook w:val="04A0" w:firstRow="1" w:lastRow="0" w:firstColumn="1" w:lastColumn="0" w:noHBand="0" w:noVBand="1"/>
        </w:tblPrEx>
        <w:trPr>
          <w:trHeight w:val="694"/>
        </w:trPr>
        <w:tc>
          <w:tcPr>
            <w:tcW w:w="675" w:type="dxa"/>
          </w:tcPr>
          <w:p w:rsidR="00E46B37" w:rsidRPr="00CA1265" w:rsidRDefault="00E46B37" w:rsidP="008A42B6">
            <w:pPr>
              <w:rPr>
                <w:rFonts w:ascii="Arial" w:hAnsi="Arial" w:cs="Arial"/>
              </w:rPr>
            </w:pPr>
            <w:r w:rsidRPr="00CA1265">
              <w:rPr>
                <w:rFonts w:ascii="Arial" w:hAnsi="Arial" w:cs="Arial"/>
              </w:rPr>
              <w:t>8</w:t>
            </w:r>
          </w:p>
        </w:tc>
        <w:tc>
          <w:tcPr>
            <w:tcW w:w="8073" w:type="dxa"/>
            <w:gridSpan w:val="2"/>
          </w:tcPr>
          <w:p w:rsidR="00E46B37" w:rsidRPr="00CA1265" w:rsidRDefault="00E46B37" w:rsidP="002E0088">
            <w:pPr>
              <w:rPr>
                <w:rFonts w:ascii="Arial" w:hAnsi="Arial" w:cs="Arial"/>
                <w:b/>
              </w:rPr>
            </w:pPr>
            <w:r w:rsidRPr="00CA1265">
              <w:rPr>
                <w:rFonts w:ascii="Arial" w:hAnsi="Arial" w:cs="Arial"/>
                <w:b/>
              </w:rPr>
              <w:t>Key learning points</w:t>
            </w:r>
          </w:p>
          <w:p w:rsidR="00CA1265" w:rsidRDefault="00CA1265" w:rsidP="00CE19D5">
            <w:pPr>
              <w:rPr>
                <w:rFonts w:ascii="Arial" w:hAnsi="Arial" w:cs="Arial"/>
              </w:rPr>
            </w:pPr>
          </w:p>
          <w:p w:rsidR="00B97834" w:rsidRDefault="00B97834" w:rsidP="00B97834">
            <w:pPr>
              <w:pStyle w:val="ListParagraph"/>
              <w:numPr>
                <w:ilvl w:val="0"/>
                <w:numId w:val="6"/>
              </w:numPr>
              <w:rPr>
                <w:rFonts w:ascii="Arial" w:hAnsi="Arial" w:cs="Arial"/>
              </w:rPr>
            </w:pPr>
            <w:r>
              <w:rPr>
                <w:rFonts w:ascii="Arial" w:hAnsi="Arial" w:cs="Arial"/>
              </w:rPr>
              <w:t xml:space="preserve">The joint approach is crucial. This has enabled us to delegate work and discover how much other staff groups could do to help the project develop and flow. </w:t>
            </w:r>
          </w:p>
          <w:p w:rsidR="00B97834" w:rsidRDefault="00B97834" w:rsidP="00B97834">
            <w:pPr>
              <w:pStyle w:val="ListParagraph"/>
              <w:numPr>
                <w:ilvl w:val="0"/>
                <w:numId w:val="6"/>
              </w:numPr>
              <w:rPr>
                <w:rFonts w:ascii="Arial" w:hAnsi="Arial" w:cs="Arial"/>
              </w:rPr>
            </w:pPr>
            <w:r>
              <w:rPr>
                <w:rFonts w:ascii="Arial" w:hAnsi="Arial" w:cs="Arial"/>
              </w:rPr>
              <w:t>Involvement of pharmacy both hospital and community was invaluable</w:t>
            </w:r>
          </w:p>
          <w:p w:rsidR="00B97834" w:rsidRDefault="00B97834" w:rsidP="00B97834">
            <w:pPr>
              <w:pStyle w:val="ListParagraph"/>
              <w:numPr>
                <w:ilvl w:val="0"/>
                <w:numId w:val="6"/>
              </w:numPr>
              <w:rPr>
                <w:rFonts w:ascii="Arial" w:hAnsi="Arial" w:cs="Arial"/>
              </w:rPr>
            </w:pPr>
            <w:r>
              <w:rPr>
                <w:rFonts w:ascii="Arial" w:hAnsi="Arial" w:cs="Arial"/>
              </w:rPr>
              <w:t>Creating links with others has helped us consider routes to get the information out there that we would not have considered.</w:t>
            </w:r>
            <w:r>
              <w:rPr>
                <w:rFonts w:ascii="Arial" w:hAnsi="Arial" w:cs="Arial"/>
              </w:rPr>
              <w:br/>
              <w:t>e.g. Screen saver, safe care alert, meetings such as the Northern Nutrition Network where we could reach medics, AHPs and nurses, CCG bulletin for GPs</w:t>
            </w:r>
          </w:p>
          <w:p w:rsidR="00B97834" w:rsidRDefault="00B97834" w:rsidP="00B97834">
            <w:pPr>
              <w:pStyle w:val="ListParagraph"/>
              <w:numPr>
                <w:ilvl w:val="0"/>
                <w:numId w:val="6"/>
              </w:numPr>
              <w:rPr>
                <w:rFonts w:ascii="Arial" w:hAnsi="Arial" w:cs="Arial"/>
              </w:rPr>
            </w:pPr>
            <w:r>
              <w:rPr>
                <w:rFonts w:ascii="Arial" w:hAnsi="Arial" w:cs="Arial"/>
              </w:rPr>
              <w:t>The project naturally falls into manageable chunks once you start</w:t>
            </w:r>
          </w:p>
          <w:p w:rsidR="00B97834" w:rsidRDefault="00B97834" w:rsidP="00B97834">
            <w:pPr>
              <w:pStyle w:val="ListParagraph"/>
              <w:numPr>
                <w:ilvl w:val="0"/>
                <w:numId w:val="6"/>
              </w:numPr>
              <w:rPr>
                <w:rFonts w:ascii="Arial" w:hAnsi="Arial" w:cs="Arial"/>
              </w:rPr>
            </w:pPr>
            <w:r>
              <w:rPr>
                <w:rFonts w:ascii="Arial" w:hAnsi="Arial" w:cs="Arial"/>
              </w:rPr>
              <w:t>How supportive and helpful everyone has been.</w:t>
            </w:r>
          </w:p>
          <w:p w:rsidR="00B97834" w:rsidRDefault="00B97834" w:rsidP="00B97834">
            <w:pPr>
              <w:pStyle w:val="ListParagraph"/>
              <w:numPr>
                <w:ilvl w:val="0"/>
                <w:numId w:val="6"/>
              </w:numPr>
              <w:rPr>
                <w:rFonts w:ascii="Arial" w:hAnsi="Arial" w:cs="Arial"/>
              </w:rPr>
            </w:pPr>
            <w:r>
              <w:rPr>
                <w:rFonts w:ascii="Arial" w:hAnsi="Arial" w:cs="Arial"/>
              </w:rPr>
              <w:t>The weekly reports from pharmacy highlighted far more discrepancies in prescribing than we could have known and has helped us to address this.</w:t>
            </w:r>
          </w:p>
          <w:p w:rsidR="00B97834" w:rsidRDefault="00B97834" w:rsidP="00B97834">
            <w:pPr>
              <w:pStyle w:val="ListParagraph"/>
              <w:numPr>
                <w:ilvl w:val="0"/>
                <w:numId w:val="6"/>
              </w:numPr>
              <w:rPr>
                <w:rFonts w:ascii="Arial" w:hAnsi="Arial" w:cs="Arial"/>
              </w:rPr>
            </w:pPr>
            <w:r>
              <w:rPr>
                <w:rFonts w:ascii="Arial" w:hAnsi="Arial" w:cs="Arial"/>
              </w:rPr>
              <w:t>Using Nestle resources and Representatives to aid our training programme for fluid changes has meant we got the training going rapidly and with a time commitment we would have struggled to achieve from our service alone.</w:t>
            </w:r>
          </w:p>
          <w:p w:rsidR="00B97834" w:rsidRDefault="00B97834" w:rsidP="00B97834">
            <w:pPr>
              <w:pStyle w:val="ListParagraph"/>
              <w:numPr>
                <w:ilvl w:val="0"/>
                <w:numId w:val="6"/>
              </w:numPr>
              <w:rPr>
                <w:rFonts w:ascii="Arial" w:hAnsi="Arial" w:cs="Arial"/>
              </w:rPr>
            </w:pPr>
            <w:r>
              <w:rPr>
                <w:rFonts w:ascii="Arial" w:hAnsi="Arial" w:cs="Arial"/>
              </w:rPr>
              <w:t xml:space="preserve">We know we were lucky that we tend to use 1 thickening product. The product </w:t>
            </w:r>
            <w:r w:rsidRPr="00B97834">
              <w:rPr>
                <w:rFonts w:ascii="Arial" w:hAnsi="Arial" w:cs="Arial"/>
              </w:rPr>
              <w:t>was not changing the scoop size. This has been less problematic than other areas that use different products.</w:t>
            </w:r>
          </w:p>
          <w:p w:rsidR="00B97834" w:rsidRPr="00CA1265" w:rsidRDefault="00B97834" w:rsidP="00CE19D5">
            <w:pPr>
              <w:rPr>
                <w:rFonts w:ascii="Arial" w:hAnsi="Arial" w:cs="Arial"/>
              </w:rPr>
            </w:pPr>
          </w:p>
        </w:tc>
      </w:tr>
      <w:tr w:rsidR="00E46B37" w:rsidRPr="00CA1265" w:rsidTr="00267F0C">
        <w:tblPrEx>
          <w:tblLook w:val="04A0" w:firstRow="1" w:lastRow="0" w:firstColumn="1" w:lastColumn="0" w:noHBand="0" w:noVBand="1"/>
        </w:tblPrEx>
        <w:tc>
          <w:tcPr>
            <w:tcW w:w="675" w:type="dxa"/>
          </w:tcPr>
          <w:p w:rsidR="00E46B37" w:rsidRPr="00CA1265" w:rsidRDefault="00E46B37" w:rsidP="008A42B6">
            <w:pPr>
              <w:rPr>
                <w:rFonts w:ascii="Arial" w:hAnsi="Arial" w:cs="Arial"/>
              </w:rPr>
            </w:pPr>
            <w:r w:rsidRPr="00CA1265">
              <w:rPr>
                <w:rFonts w:ascii="Arial" w:hAnsi="Arial" w:cs="Arial"/>
              </w:rPr>
              <w:t>9</w:t>
            </w:r>
          </w:p>
        </w:tc>
        <w:tc>
          <w:tcPr>
            <w:tcW w:w="8073" w:type="dxa"/>
            <w:gridSpan w:val="2"/>
          </w:tcPr>
          <w:p w:rsidR="00E46B37" w:rsidRPr="00CA1265" w:rsidRDefault="00E46B37" w:rsidP="00B901AE">
            <w:pPr>
              <w:rPr>
                <w:rFonts w:ascii="Arial" w:hAnsi="Arial" w:cs="Arial"/>
                <w:b/>
              </w:rPr>
            </w:pPr>
            <w:r w:rsidRPr="00CA1265">
              <w:rPr>
                <w:rFonts w:ascii="Arial" w:hAnsi="Arial" w:cs="Arial"/>
                <w:b/>
              </w:rPr>
              <w:t>Plans for Spread</w:t>
            </w:r>
          </w:p>
          <w:p w:rsidR="00E46B37" w:rsidRPr="00394017" w:rsidRDefault="00E46B37" w:rsidP="00B901AE">
            <w:pPr>
              <w:rPr>
                <w:rFonts w:ascii="Arial" w:hAnsi="Arial" w:cs="Arial"/>
                <w:i/>
              </w:rPr>
            </w:pPr>
            <w:r w:rsidRPr="00394017">
              <w:rPr>
                <w:rFonts w:ascii="Arial" w:hAnsi="Arial" w:cs="Arial"/>
                <w:i/>
              </w:rPr>
              <w:t>Any plans to share with others? Any awards or recognition?</w:t>
            </w:r>
          </w:p>
          <w:p w:rsidR="00394017" w:rsidRPr="00B97834" w:rsidRDefault="00394017" w:rsidP="00B97834">
            <w:pPr>
              <w:pStyle w:val="ListParagraph"/>
              <w:numPr>
                <w:ilvl w:val="0"/>
                <w:numId w:val="4"/>
              </w:numPr>
              <w:rPr>
                <w:rFonts w:ascii="Arial" w:hAnsi="Arial" w:cs="Arial"/>
              </w:rPr>
            </w:pPr>
            <w:r w:rsidRPr="00B97834">
              <w:rPr>
                <w:rFonts w:ascii="Arial" w:hAnsi="Arial" w:cs="Arial"/>
              </w:rPr>
              <w:t>Article planned for RCSLT bulletin</w:t>
            </w:r>
          </w:p>
          <w:p w:rsidR="00B97834" w:rsidRPr="00B97834" w:rsidRDefault="00B97834" w:rsidP="00B97834">
            <w:pPr>
              <w:numPr>
                <w:ilvl w:val="0"/>
                <w:numId w:val="4"/>
              </w:numPr>
              <w:rPr>
                <w:rFonts w:ascii="Arial" w:hAnsi="Arial" w:cs="Arial"/>
              </w:rPr>
            </w:pPr>
            <w:r w:rsidRPr="00B97834">
              <w:rPr>
                <w:rFonts w:ascii="Arial" w:hAnsi="Arial" w:cs="Arial"/>
              </w:rPr>
              <w:t>Gateshead plan to host a catering conference for staff in Newcastle, Gateshead, South Tyneside and Sun</w:t>
            </w:r>
            <w:r w:rsidR="003D0551">
              <w:rPr>
                <w:rFonts w:ascii="Arial" w:hAnsi="Arial" w:cs="Arial"/>
              </w:rPr>
              <w:t>derland, hopefully in early Septe</w:t>
            </w:r>
            <w:r w:rsidRPr="00B97834">
              <w:rPr>
                <w:rFonts w:ascii="Arial" w:hAnsi="Arial" w:cs="Arial"/>
              </w:rPr>
              <w:t>mber. This will target staff that work in hospital and care home kitchens and will involve demonstrations about food preparation and compliance with the guidance on how the texture should be. This will be led by Nestle, the adult SLT team and hopefully involve dietetics.</w:t>
            </w:r>
          </w:p>
          <w:p w:rsidR="00B97834" w:rsidRPr="00B97834" w:rsidRDefault="00B97834" w:rsidP="00B97834">
            <w:pPr>
              <w:pStyle w:val="ListParagraph"/>
              <w:numPr>
                <w:ilvl w:val="0"/>
                <w:numId w:val="4"/>
              </w:numPr>
              <w:rPr>
                <w:rFonts w:ascii="Arial" w:hAnsi="Arial" w:cs="Arial"/>
              </w:rPr>
            </w:pPr>
            <w:r w:rsidRPr="00B97834">
              <w:rPr>
                <w:rFonts w:ascii="Arial" w:hAnsi="Arial" w:cs="Arial"/>
              </w:rPr>
              <w:t>Continued liaison with Speech and Language Therapy Managers in the Northern Region</w:t>
            </w:r>
          </w:p>
          <w:p w:rsidR="00E46B37" w:rsidRPr="00CA1265" w:rsidRDefault="00E46B37" w:rsidP="00B901AE">
            <w:pPr>
              <w:rPr>
                <w:rFonts w:ascii="Arial" w:hAnsi="Arial" w:cs="Arial"/>
              </w:rPr>
            </w:pPr>
          </w:p>
        </w:tc>
      </w:tr>
      <w:tr w:rsidR="00E46B37" w:rsidRPr="00CA1265" w:rsidTr="00267F0C">
        <w:tblPrEx>
          <w:tblLook w:val="04A0" w:firstRow="1" w:lastRow="0" w:firstColumn="1" w:lastColumn="0" w:noHBand="0" w:noVBand="1"/>
        </w:tblPrEx>
        <w:tc>
          <w:tcPr>
            <w:tcW w:w="675" w:type="dxa"/>
          </w:tcPr>
          <w:p w:rsidR="00E46B37" w:rsidRPr="00CA1265" w:rsidRDefault="00E46B37" w:rsidP="008A42B6">
            <w:pPr>
              <w:rPr>
                <w:rFonts w:ascii="Arial" w:hAnsi="Arial" w:cs="Arial"/>
              </w:rPr>
            </w:pPr>
            <w:r w:rsidRPr="00CA1265">
              <w:rPr>
                <w:rFonts w:ascii="Arial" w:hAnsi="Arial" w:cs="Arial"/>
              </w:rPr>
              <w:t>10</w:t>
            </w:r>
          </w:p>
        </w:tc>
        <w:tc>
          <w:tcPr>
            <w:tcW w:w="8073" w:type="dxa"/>
            <w:gridSpan w:val="2"/>
          </w:tcPr>
          <w:p w:rsidR="00E46B37" w:rsidRPr="00CA1265" w:rsidRDefault="00E46B37" w:rsidP="008A42B6">
            <w:pPr>
              <w:rPr>
                <w:rFonts w:ascii="Arial" w:hAnsi="Arial" w:cs="Arial"/>
                <w:b/>
              </w:rPr>
            </w:pPr>
            <w:r w:rsidRPr="00CA1265">
              <w:rPr>
                <w:rFonts w:ascii="Arial" w:hAnsi="Arial" w:cs="Arial"/>
                <w:b/>
              </w:rPr>
              <w:t xml:space="preserve">Key Contacts </w:t>
            </w:r>
          </w:p>
          <w:p w:rsidR="00394017" w:rsidRDefault="00394017" w:rsidP="008A42B6">
            <w:pPr>
              <w:rPr>
                <w:rFonts w:ascii="Arial" w:hAnsi="Arial" w:cs="Arial"/>
              </w:rPr>
            </w:pPr>
            <w:r>
              <w:rPr>
                <w:rFonts w:ascii="Arial" w:hAnsi="Arial" w:cs="Arial"/>
              </w:rPr>
              <w:t xml:space="preserve">Alison Eden: Clinical Lead, Adult Speech and Language Service: </w:t>
            </w:r>
          </w:p>
          <w:p w:rsidR="00E46B37" w:rsidRDefault="009B652D" w:rsidP="008A42B6">
            <w:pPr>
              <w:rPr>
                <w:rFonts w:ascii="Arial" w:hAnsi="Arial" w:cs="Arial"/>
              </w:rPr>
            </w:pPr>
            <w:hyperlink r:id="rId9" w:history="1">
              <w:r w:rsidR="00394017" w:rsidRPr="00D02549">
                <w:rPr>
                  <w:rStyle w:val="Hyperlink"/>
                  <w:rFonts w:ascii="Arial" w:hAnsi="Arial" w:cs="Arial"/>
                </w:rPr>
                <w:t>alisoneden@nhs.net</w:t>
              </w:r>
            </w:hyperlink>
          </w:p>
          <w:p w:rsidR="00394017" w:rsidRDefault="00394017" w:rsidP="008A42B6">
            <w:pPr>
              <w:rPr>
                <w:rFonts w:ascii="Arial" w:hAnsi="Arial" w:cs="Arial"/>
              </w:rPr>
            </w:pPr>
            <w:r>
              <w:rPr>
                <w:rFonts w:ascii="Arial" w:hAnsi="Arial" w:cs="Arial"/>
              </w:rPr>
              <w:t>Jennie Morgan, Highly Specialist Speech and Language Therapist</w:t>
            </w:r>
          </w:p>
          <w:p w:rsidR="00394017" w:rsidRDefault="009B652D" w:rsidP="008A42B6">
            <w:pPr>
              <w:rPr>
                <w:rFonts w:ascii="Arial" w:hAnsi="Arial" w:cs="Arial"/>
              </w:rPr>
            </w:pPr>
            <w:hyperlink r:id="rId10" w:history="1">
              <w:r w:rsidR="00394017" w:rsidRPr="00D02549">
                <w:rPr>
                  <w:rStyle w:val="Hyperlink"/>
                  <w:rFonts w:ascii="Arial" w:hAnsi="Arial" w:cs="Arial"/>
                </w:rPr>
                <w:t>jennie.morgan2@nhs.net</w:t>
              </w:r>
            </w:hyperlink>
            <w:r w:rsidR="00394017">
              <w:rPr>
                <w:rFonts w:ascii="Arial" w:hAnsi="Arial" w:cs="Arial"/>
              </w:rPr>
              <w:t xml:space="preserve"> </w:t>
            </w:r>
          </w:p>
          <w:p w:rsidR="00394017" w:rsidRDefault="00394017" w:rsidP="008A42B6">
            <w:pPr>
              <w:rPr>
                <w:rFonts w:ascii="Arial" w:hAnsi="Arial" w:cs="Arial"/>
              </w:rPr>
            </w:pPr>
            <w:r>
              <w:rPr>
                <w:rFonts w:ascii="Arial" w:hAnsi="Arial" w:cs="Arial"/>
              </w:rPr>
              <w:t>Sarah Fraser, Highly Specialist Speech and Language Therapist</w:t>
            </w:r>
          </w:p>
          <w:p w:rsidR="00394017" w:rsidRDefault="009B652D" w:rsidP="008A42B6">
            <w:pPr>
              <w:rPr>
                <w:rFonts w:ascii="Arial" w:hAnsi="Arial" w:cs="Arial"/>
              </w:rPr>
            </w:pPr>
            <w:hyperlink r:id="rId11" w:history="1">
              <w:r w:rsidR="00394017" w:rsidRPr="00D02549">
                <w:rPr>
                  <w:rStyle w:val="Hyperlink"/>
                  <w:rFonts w:ascii="Arial" w:hAnsi="Arial" w:cs="Arial"/>
                </w:rPr>
                <w:t>sarah.fraser8@nhs.net</w:t>
              </w:r>
            </w:hyperlink>
            <w:r w:rsidR="00394017">
              <w:rPr>
                <w:rFonts w:ascii="Arial" w:hAnsi="Arial" w:cs="Arial"/>
              </w:rPr>
              <w:t xml:space="preserve"> </w:t>
            </w:r>
          </w:p>
          <w:p w:rsidR="00394017" w:rsidRPr="00CA1265" w:rsidRDefault="00394017" w:rsidP="008A42B6">
            <w:pPr>
              <w:rPr>
                <w:rFonts w:ascii="Arial" w:hAnsi="Arial" w:cs="Arial"/>
              </w:rPr>
            </w:pPr>
            <w:r>
              <w:rPr>
                <w:rFonts w:ascii="Arial" w:hAnsi="Arial" w:cs="Arial"/>
              </w:rPr>
              <w:t>Victoria Curtis, Highly Specialist Speech and Language Therapist</w:t>
            </w:r>
          </w:p>
          <w:p w:rsidR="00E46B37" w:rsidRPr="00CA1265" w:rsidRDefault="009B652D" w:rsidP="008A42B6">
            <w:pPr>
              <w:rPr>
                <w:rFonts w:ascii="Arial" w:hAnsi="Arial" w:cs="Arial"/>
              </w:rPr>
            </w:pPr>
            <w:hyperlink r:id="rId12" w:history="1">
              <w:r w:rsidR="00394017" w:rsidRPr="00D02549">
                <w:rPr>
                  <w:rStyle w:val="Hyperlink"/>
                  <w:rFonts w:ascii="Arial" w:hAnsi="Arial" w:cs="Arial"/>
                </w:rPr>
                <w:t>victoria.curtis1@nhs.net</w:t>
              </w:r>
            </w:hyperlink>
            <w:r w:rsidR="00394017">
              <w:rPr>
                <w:rFonts w:ascii="Arial" w:hAnsi="Arial" w:cs="Arial"/>
              </w:rPr>
              <w:t xml:space="preserve"> </w:t>
            </w:r>
          </w:p>
        </w:tc>
      </w:tr>
    </w:tbl>
    <w:p w:rsidR="00F51D32" w:rsidRPr="00CA1265" w:rsidRDefault="00F51D32" w:rsidP="008A42B6">
      <w:pPr>
        <w:rPr>
          <w:rFonts w:ascii="Arial" w:hAnsi="Arial" w:cs="Arial"/>
        </w:rPr>
      </w:pPr>
    </w:p>
    <w:sectPr w:rsidR="00F51D32" w:rsidRPr="00CA1265" w:rsidSect="00E46B37">
      <w:headerReference w:type="default" r:id="rId13"/>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52D" w:rsidRDefault="009B652D" w:rsidP="008A42B6">
      <w:pPr>
        <w:spacing w:after="0" w:line="240" w:lineRule="auto"/>
      </w:pPr>
      <w:r>
        <w:separator/>
      </w:r>
    </w:p>
  </w:endnote>
  <w:endnote w:type="continuationSeparator" w:id="0">
    <w:p w:rsidR="009B652D" w:rsidRDefault="009B652D" w:rsidP="008A4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52D" w:rsidRDefault="009B652D" w:rsidP="008A42B6">
      <w:pPr>
        <w:spacing w:after="0" w:line="240" w:lineRule="auto"/>
      </w:pPr>
      <w:r>
        <w:separator/>
      </w:r>
    </w:p>
  </w:footnote>
  <w:footnote w:type="continuationSeparator" w:id="0">
    <w:p w:rsidR="009B652D" w:rsidRDefault="009B652D" w:rsidP="008A42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9EF" w:rsidRDefault="00B34CAA">
    <w:pPr>
      <w:pStyle w:val="Header"/>
    </w:pPr>
    <w:r>
      <w:rPr>
        <w:noProof/>
        <w:lang w:eastAsia="en-GB"/>
      </w:rPr>
      <w:drawing>
        <wp:anchor distT="0" distB="0" distL="114300" distR="114300" simplePos="0" relativeHeight="251658240" behindDoc="1" locked="0" layoutInCell="1" allowOverlap="1" wp14:anchorId="0CBCA80D" wp14:editId="3C87BB89">
          <wp:simplePos x="0" y="0"/>
          <wp:positionH relativeFrom="column">
            <wp:posOffset>3932555</wp:posOffset>
          </wp:positionH>
          <wp:positionV relativeFrom="paragraph">
            <wp:posOffset>201930</wp:posOffset>
          </wp:positionV>
          <wp:extent cx="1601470" cy="610870"/>
          <wp:effectExtent l="0" t="0" r="0" b="0"/>
          <wp:wrapTight wrapText="bothSides">
            <wp:wrapPolygon edited="0">
              <wp:start x="0" y="0"/>
              <wp:lineTo x="0" y="20881"/>
              <wp:lineTo x="21326" y="20881"/>
              <wp:lineTo x="2132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 Improvement CO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1470" cy="61087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1CB86A99" wp14:editId="69DE35A3">
          <wp:extent cx="2123772" cy="95415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teshead logo cropped.jpg"/>
                  <pic:cNvPicPr/>
                </pic:nvPicPr>
                <pic:blipFill>
                  <a:blip r:embed="rId2">
                    <a:extLst>
                      <a:ext uri="{28A0092B-C50C-407E-A947-70E740481C1C}">
                        <a14:useLocalDpi xmlns:a14="http://schemas.microsoft.com/office/drawing/2010/main" val="0"/>
                      </a:ext>
                    </a:extLst>
                  </a:blip>
                  <a:stretch>
                    <a:fillRect/>
                  </a:stretch>
                </pic:blipFill>
                <pic:spPr>
                  <a:xfrm>
                    <a:off x="0" y="0"/>
                    <a:ext cx="2135664" cy="959501"/>
                  </a:xfrm>
                  <a:prstGeom prst="rect">
                    <a:avLst/>
                  </a:prstGeom>
                </pic:spPr>
              </pic:pic>
            </a:graphicData>
          </a:graphic>
        </wp:inline>
      </w:drawing>
    </w:r>
    <w:r>
      <w:rPr>
        <w:noProof/>
        <w:lang w:eastAsia="en-GB"/>
      </w:rPr>
      <w:t xml:space="preserve">         </w:t>
    </w:r>
    <w:r>
      <w:rPr>
        <w:noProof/>
        <w:lang w:eastAsia="en-GB"/>
      </w:rPr>
      <w:drawing>
        <wp:inline distT="0" distB="0" distL="0" distR="0">
          <wp:extent cx="1049573" cy="963307"/>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SLT Logo 2016 resized.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050254" cy="963932"/>
                  </a:xfrm>
                  <a:prstGeom prst="rect">
                    <a:avLst/>
                  </a:prstGeom>
                </pic:spPr>
              </pic:pic>
            </a:graphicData>
          </a:graphic>
        </wp:inline>
      </w:drawing>
    </w:r>
  </w:p>
  <w:p w:rsidR="00D649EF" w:rsidRDefault="00D649EF">
    <w:pPr>
      <w:pStyle w:val="Header"/>
    </w:pPr>
  </w:p>
  <w:p w:rsidR="00D649EF" w:rsidRDefault="00D649EF">
    <w:pPr>
      <w:pStyle w:val="Header"/>
    </w:pPr>
  </w:p>
  <w:p w:rsidR="00D649EF" w:rsidRPr="00D649EF" w:rsidRDefault="00D649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E133F"/>
    <w:multiLevelType w:val="hybridMultilevel"/>
    <w:tmpl w:val="A15600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7FD794C"/>
    <w:multiLevelType w:val="hybridMultilevel"/>
    <w:tmpl w:val="04AC98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89954F4"/>
    <w:multiLevelType w:val="hybridMultilevel"/>
    <w:tmpl w:val="453CA37C"/>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FAC4403"/>
    <w:multiLevelType w:val="hybridMultilevel"/>
    <w:tmpl w:val="137E29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6ED4474"/>
    <w:multiLevelType w:val="hybridMultilevel"/>
    <w:tmpl w:val="9894FE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7816116"/>
    <w:multiLevelType w:val="hybridMultilevel"/>
    <w:tmpl w:val="C22ECF62"/>
    <w:lvl w:ilvl="0" w:tplc="60D8DA72">
      <w:start w:val="1"/>
      <w:numFmt w:val="bullet"/>
      <w:lvlText w:val="-"/>
      <w:lvlJc w:val="left"/>
      <w:pPr>
        <w:tabs>
          <w:tab w:val="num" w:pos="720"/>
        </w:tabs>
        <w:ind w:left="720" w:hanging="360"/>
      </w:pPr>
      <w:rPr>
        <w:rFonts w:ascii="Times New Roman" w:hAnsi="Times New Roman" w:hint="default"/>
      </w:rPr>
    </w:lvl>
    <w:lvl w:ilvl="1" w:tplc="0242FC2E" w:tentative="1">
      <w:start w:val="1"/>
      <w:numFmt w:val="bullet"/>
      <w:lvlText w:val="-"/>
      <w:lvlJc w:val="left"/>
      <w:pPr>
        <w:tabs>
          <w:tab w:val="num" w:pos="1440"/>
        </w:tabs>
        <w:ind w:left="1440" w:hanging="360"/>
      </w:pPr>
      <w:rPr>
        <w:rFonts w:ascii="Times New Roman" w:hAnsi="Times New Roman" w:hint="default"/>
      </w:rPr>
    </w:lvl>
    <w:lvl w:ilvl="2" w:tplc="0C6E248A" w:tentative="1">
      <w:start w:val="1"/>
      <w:numFmt w:val="bullet"/>
      <w:lvlText w:val="-"/>
      <w:lvlJc w:val="left"/>
      <w:pPr>
        <w:tabs>
          <w:tab w:val="num" w:pos="2160"/>
        </w:tabs>
        <w:ind w:left="2160" w:hanging="360"/>
      </w:pPr>
      <w:rPr>
        <w:rFonts w:ascii="Times New Roman" w:hAnsi="Times New Roman" w:hint="default"/>
      </w:rPr>
    </w:lvl>
    <w:lvl w:ilvl="3" w:tplc="0BE484EA" w:tentative="1">
      <w:start w:val="1"/>
      <w:numFmt w:val="bullet"/>
      <w:lvlText w:val="-"/>
      <w:lvlJc w:val="left"/>
      <w:pPr>
        <w:tabs>
          <w:tab w:val="num" w:pos="2880"/>
        </w:tabs>
        <w:ind w:left="2880" w:hanging="360"/>
      </w:pPr>
      <w:rPr>
        <w:rFonts w:ascii="Times New Roman" w:hAnsi="Times New Roman" w:hint="default"/>
      </w:rPr>
    </w:lvl>
    <w:lvl w:ilvl="4" w:tplc="789A37CA" w:tentative="1">
      <w:start w:val="1"/>
      <w:numFmt w:val="bullet"/>
      <w:lvlText w:val="-"/>
      <w:lvlJc w:val="left"/>
      <w:pPr>
        <w:tabs>
          <w:tab w:val="num" w:pos="3600"/>
        </w:tabs>
        <w:ind w:left="3600" w:hanging="360"/>
      </w:pPr>
      <w:rPr>
        <w:rFonts w:ascii="Times New Roman" w:hAnsi="Times New Roman" w:hint="default"/>
      </w:rPr>
    </w:lvl>
    <w:lvl w:ilvl="5" w:tplc="B002C116" w:tentative="1">
      <w:start w:val="1"/>
      <w:numFmt w:val="bullet"/>
      <w:lvlText w:val="-"/>
      <w:lvlJc w:val="left"/>
      <w:pPr>
        <w:tabs>
          <w:tab w:val="num" w:pos="4320"/>
        </w:tabs>
        <w:ind w:left="4320" w:hanging="360"/>
      </w:pPr>
      <w:rPr>
        <w:rFonts w:ascii="Times New Roman" w:hAnsi="Times New Roman" w:hint="default"/>
      </w:rPr>
    </w:lvl>
    <w:lvl w:ilvl="6" w:tplc="10285336" w:tentative="1">
      <w:start w:val="1"/>
      <w:numFmt w:val="bullet"/>
      <w:lvlText w:val="-"/>
      <w:lvlJc w:val="left"/>
      <w:pPr>
        <w:tabs>
          <w:tab w:val="num" w:pos="5040"/>
        </w:tabs>
        <w:ind w:left="5040" w:hanging="360"/>
      </w:pPr>
      <w:rPr>
        <w:rFonts w:ascii="Times New Roman" w:hAnsi="Times New Roman" w:hint="default"/>
      </w:rPr>
    </w:lvl>
    <w:lvl w:ilvl="7" w:tplc="CA525EA6" w:tentative="1">
      <w:start w:val="1"/>
      <w:numFmt w:val="bullet"/>
      <w:lvlText w:val="-"/>
      <w:lvlJc w:val="left"/>
      <w:pPr>
        <w:tabs>
          <w:tab w:val="num" w:pos="5760"/>
        </w:tabs>
        <w:ind w:left="5760" w:hanging="360"/>
      </w:pPr>
      <w:rPr>
        <w:rFonts w:ascii="Times New Roman" w:hAnsi="Times New Roman" w:hint="default"/>
      </w:rPr>
    </w:lvl>
    <w:lvl w:ilvl="8" w:tplc="7228D6FA" w:tentative="1">
      <w:start w:val="1"/>
      <w:numFmt w:val="bullet"/>
      <w:lvlText w:val="-"/>
      <w:lvlJc w:val="left"/>
      <w:pPr>
        <w:tabs>
          <w:tab w:val="num" w:pos="6480"/>
        </w:tabs>
        <w:ind w:left="6480" w:hanging="360"/>
      </w:pPr>
      <w:rPr>
        <w:rFonts w:ascii="Times New Roman" w:hAnsi="Times New Roman" w:hint="default"/>
      </w:rPr>
    </w:lvl>
  </w:abstractNum>
  <w:abstractNum w:abstractNumId="6">
    <w:nsid w:val="7C3000B8"/>
    <w:multiLevelType w:val="hybridMultilevel"/>
    <w:tmpl w:val="860AA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5"/>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2B6"/>
    <w:rsid w:val="0001748F"/>
    <w:rsid w:val="00074A9B"/>
    <w:rsid w:val="000D0E35"/>
    <w:rsid w:val="00255E0A"/>
    <w:rsid w:val="00267F0C"/>
    <w:rsid w:val="00286991"/>
    <w:rsid w:val="002E0088"/>
    <w:rsid w:val="00300F4A"/>
    <w:rsid w:val="003763FD"/>
    <w:rsid w:val="00382B40"/>
    <w:rsid w:val="003927AC"/>
    <w:rsid w:val="00394017"/>
    <w:rsid w:val="003D0551"/>
    <w:rsid w:val="003D1B41"/>
    <w:rsid w:val="004516D6"/>
    <w:rsid w:val="004E1361"/>
    <w:rsid w:val="004F4D9A"/>
    <w:rsid w:val="00517A7D"/>
    <w:rsid w:val="00560E53"/>
    <w:rsid w:val="006012E6"/>
    <w:rsid w:val="00646640"/>
    <w:rsid w:val="00675491"/>
    <w:rsid w:val="006F43F2"/>
    <w:rsid w:val="007901DF"/>
    <w:rsid w:val="00792D50"/>
    <w:rsid w:val="007E3810"/>
    <w:rsid w:val="008235E7"/>
    <w:rsid w:val="0084511B"/>
    <w:rsid w:val="0088401E"/>
    <w:rsid w:val="008A42B6"/>
    <w:rsid w:val="00904166"/>
    <w:rsid w:val="00937D91"/>
    <w:rsid w:val="009B652D"/>
    <w:rsid w:val="009F678F"/>
    <w:rsid w:val="00A26FA2"/>
    <w:rsid w:val="00B13269"/>
    <w:rsid w:val="00B34CAA"/>
    <w:rsid w:val="00B44EF3"/>
    <w:rsid w:val="00B901AE"/>
    <w:rsid w:val="00B97834"/>
    <w:rsid w:val="00BA44EC"/>
    <w:rsid w:val="00C42CC7"/>
    <w:rsid w:val="00C4601F"/>
    <w:rsid w:val="00CA1265"/>
    <w:rsid w:val="00CB0C3B"/>
    <w:rsid w:val="00CD0FFD"/>
    <w:rsid w:val="00CE19D5"/>
    <w:rsid w:val="00D12633"/>
    <w:rsid w:val="00D55B51"/>
    <w:rsid w:val="00D649EF"/>
    <w:rsid w:val="00D70329"/>
    <w:rsid w:val="00E10521"/>
    <w:rsid w:val="00E46B37"/>
    <w:rsid w:val="00E50EFC"/>
    <w:rsid w:val="00E91594"/>
    <w:rsid w:val="00EC1D36"/>
    <w:rsid w:val="00ED0F11"/>
    <w:rsid w:val="00EE68F9"/>
    <w:rsid w:val="00F22D61"/>
    <w:rsid w:val="00F2491F"/>
    <w:rsid w:val="00F51D32"/>
    <w:rsid w:val="00F75DF5"/>
    <w:rsid w:val="00FE75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42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42B6"/>
  </w:style>
  <w:style w:type="paragraph" w:styleId="Footer">
    <w:name w:val="footer"/>
    <w:basedOn w:val="Normal"/>
    <w:link w:val="FooterChar"/>
    <w:uiPriority w:val="99"/>
    <w:unhideWhenUsed/>
    <w:rsid w:val="008A42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42B6"/>
  </w:style>
  <w:style w:type="table" w:styleId="TableGrid">
    <w:name w:val="Table Grid"/>
    <w:basedOn w:val="TableNormal"/>
    <w:rsid w:val="008A42B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763FD"/>
    <w:rPr>
      <w:sz w:val="16"/>
      <w:szCs w:val="16"/>
    </w:rPr>
  </w:style>
  <w:style w:type="paragraph" w:styleId="CommentText">
    <w:name w:val="annotation text"/>
    <w:basedOn w:val="Normal"/>
    <w:link w:val="CommentTextChar"/>
    <w:uiPriority w:val="99"/>
    <w:semiHidden/>
    <w:unhideWhenUsed/>
    <w:rsid w:val="003763FD"/>
    <w:pPr>
      <w:spacing w:line="240" w:lineRule="auto"/>
    </w:pPr>
    <w:rPr>
      <w:sz w:val="20"/>
      <w:szCs w:val="20"/>
    </w:rPr>
  </w:style>
  <w:style w:type="character" w:customStyle="1" w:styleId="CommentTextChar">
    <w:name w:val="Comment Text Char"/>
    <w:basedOn w:val="DefaultParagraphFont"/>
    <w:link w:val="CommentText"/>
    <w:uiPriority w:val="99"/>
    <w:semiHidden/>
    <w:rsid w:val="003763FD"/>
    <w:rPr>
      <w:sz w:val="20"/>
      <w:szCs w:val="20"/>
    </w:rPr>
  </w:style>
  <w:style w:type="paragraph" w:styleId="CommentSubject">
    <w:name w:val="annotation subject"/>
    <w:basedOn w:val="CommentText"/>
    <w:next w:val="CommentText"/>
    <w:link w:val="CommentSubjectChar"/>
    <w:uiPriority w:val="99"/>
    <w:semiHidden/>
    <w:unhideWhenUsed/>
    <w:rsid w:val="003763FD"/>
    <w:rPr>
      <w:b/>
      <w:bCs/>
    </w:rPr>
  </w:style>
  <w:style w:type="character" w:customStyle="1" w:styleId="CommentSubjectChar">
    <w:name w:val="Comment Subject Char"/>
    <w:basedOn w:val="CommentTextChar"/>
    <w:link w:val="CommentSubject"/>
    <w:uiPriority w:val="99"/>
    <w:semiHidden/>
    <w:rsid w:val="003763FD"/>
    <w:rPr>
      <w:b/>
      <w:bCs/>
      <w:sz w:val="20"/>
      <w:szCs w:val="20"/>
    </w:rPr>
  </w:style>
  <w:style w:type="paragraph" w:styleId="BalloonText">
    <w:name w:val="Balloon Text"/>
    <w:basedOn w:val="Normal"/>
    <w:link w:val="BalloonTextChar"/>
    <w:uiPriority w:val="99"/>
    <w:semiHidden/>
    <w:unhideWhenUsed/>
    <w:rsid w:val="003763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63FD"/>
    <w:rPr>
      <w:rFonts w:ascii="Tahoma" w:hAnsi="Tahoma" w:cs="Tahoma"/>
      <w:sz w:val="16"/>
      <w:szCs w:val="16"/>
    </w:rPr>
  </w:style>
  <w:style w:type="character" w:styleId="Hyperlink">
    <w:name w:val="Hyperlink"/>
    <w:basedOn w:val="DefaultParagraphFont"/>
    <w:uiPriority w:val="99"/>
    <w:unhideWhenUsed/>
    <w:rsid w:val="00D649EF"/>
    <w:rPr>
      <w:color w:val="0000FF"/>
      <w:u w:val="single"/>
    </w:rPr>
  </w:style>
  <w:style w:type="character" w:customStyle="1" w:styleId="color14">
    <w:name w:val="color_14"/>
    <w:basedOn w:val="DefaultParagraphFont"/>
    <w:rsid w:val="00394017"/>
  </w:style>
  <w:style w:type="paragraph" w:styleId="ListParagraph">
    <w:name w:val="List Paragraph"/>
    <w:basedOn w:val="Normal"/>
    <w:uiPriority w:val="34"/>
    <w:qFormat/>
    <w:rsid w:val="003940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42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42B6"/>
  </w:style>
  <w:style w:type="paragraph" w:styleId="Footer">
    <w:name w:val="footer"/>
    <w:basedOn w:val="Normal"/>
    <w:link w:val="FooterChar"/>
    <w:uiPriority w:val="99"/>
    <w:unhideWhenUsed/>
    <w:rsid w:val="008A42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42B6"/>
  </w:style>
  <w:style w:type="table" w:styleId="TableGrid">
    <w:name w:val="Table Grid"/>
    <w:basedOn w:val="TableNormal"/>
    <w:rsid w:val="008A42B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763FD"/>
    <w:rPr>
      <w:sz w:val="16"/>
      <w:szCs w:val="16"/>
    </w:rPr>
  </w:style>
  <w:style w:type="paragraph" w:styleId="CommentText">
    <w:name w:val="annotation text"/>
    <w:basedOn w:val="Normal"/>
    <w:link w:val="CommentTextChar"/>
    <w:uiPriority w:val="99"/>
    <w:semiHidden/>
    <w:unhideWhenUsed/>
    <w:rsid w:val="003763FD"/>
    <w:pPr>
      <w:spacing w:line="240" w:lineRule="auto"/>
    </w:pPr>
    <w:rPr>
      <w:sz w:val="20"/>
      <w:szCs w:val="20"/>
    </w:rPr>
  </w:style>
  <w:style w:type="character" w:customStyle="1" w:styleId="CommentTextChar">
    <w:name w:val="Comment Text Char"/>
    <w:basedOn w:val="DefaultParagraphFont"/>
    <w:link w:val="CommentText"/>
    <w:uiPriority w:val="99"/>
    <w:semiHidden/>
    <w:rsid w:val="003763FD"/>
    <w:rPr>
      <w:sz w:val="20"/>
      <w:szCs w:val="20"/>
    </w:rPr>
  </w:style>
  <w:style w:type="paragraph" w:styleId="CommentSubject">
    <w:name w:val="annotation subject"/>
    <w:basedOn w:val="CommentText"/>
    <w:next w:val="CommentText"/>
    <w:link w:val="CommentSubjectChar"/>
    <w:uiPriority w:val="99"/>
    <w:semiHidden/>
    <w:unhideWhenUsed/>
    <w:rsid w:val="003763FD"/>
    <w:rPr>
      <w:b/>
      <w:bCs/>
    </w:rPr>
  </w:style>
  <w:style w:type="character" w:customStyle="1" w:styleId="CommentSubjectChar">
    <w:name w:val="Comment Subject Char"/>
    <w:basedOn w:val="CommentTextChar"/>
    <w:link w:val="CommentSubject"/>
    <w:uiPriority w:val="99"/>
    <w:semiHidden/>
    <w:rsid w:val="003763FD"/>
    <w:rPr>
      <w:b/>
      <w:bCs/>
      <w:sz w:val="20"/>
      <w:szCs w:val="20"/>
    </w:rPr>
  </w:style>
  <w:style w:type="paragraph" w:styleId="BalloonText">
    <w:name w:val="Balloon Text"/>
    <w:basedOn w:val="Normal"/>
    <w:link w:val="BalloonTextChar"/>
    <w:uiPriority w:val="99"/>
    <w:semiHidden/>
    <w:unhideWhenUsed/>
    <w:rsid w:val="003763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63FD"/>
    <w:rPr>
      <w:rFonts w:ascii="Tahoma" w:hAnsi="Tahoma" w:cs="Tahoma"/>
      <w:sz w:val="16"/>
      <w:szCs w:val="16"/>
    </w:rPr>
  </w:style>
  <w:style w:type="character" w:styleId="Hyperlink">
    <w:name w:val="Hyperlink"/>
    <w:basedOn w:val="DefaultParagraphFont"/>
    <w:uiPriority w:val="99"/>
    <w:unhideWhenUsed/>
    <w:rsid w:val="00D649EF"/>
    <w:rPr>
      <w:color w:val="0000FF"/>
      <w:u w:val="single"/>
    </w:rPr>
  </w:style>
  <w:style w:type="character" w:customStyle="1" w:styleId="color14">
    <w:name w:val="color_14"/>
    <w:basedOn w:val="DefaultParagraphFont"/>
    <w:rsid w:val="00394017"/>
  </w:style>
  <w:style w:type="paragraph" w:styleId="ListParagraph">
    <w:name w:val="List Paragraph"/>
    <w:basedOn w:val="Normal"/>
    <w:uiPriority w:val="34"/>
    <w:qFormat/>
    <w:rsid w:val="003940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711255">
      <w:bodyDiv w:val="1"/>
      <w:marLeft w:val="0"/>
      <w:marRight w:val="0"/>
      <w:marTop w:val="0"/>
      <w:marBottom w:val="0"/>
      <w:divBdr>
        <w:top w:val="none" w:sz="0" w:space="0" w:color="auto"/>
        <w:left w:val="none" w:sz="0" w:space="0" w:color="auto"/>
        <w:bottom w:val="none" w:sz="0" w:space="0" w:color="auto"/>
        <w:right w:val="none" w:sz="0" w:space="0" w:color="auto"/>
      </w:divBdr>
    </w:div>
    <w:div w:id="684332548">
      <w:bodyDiv w:val="1"/>
      <w:marLeft w:val="0"/>
      <w:marRight w:val="0"/>
      <w:marTop w:val="0"/>
      <w:marBottom w:val="0"/>
      <w:divBdr>
        <w:top w:val="none" w:sz="0" w:space="0" w:color="auto"/>
        <w:left w:val="none" w:sz="0" w:space="0" w:color="auto"/>
        <w:bottom w:val="none" w:sz="0" w:space="0" w:color="auto"/>
        <w:right w:val="none" w:sz="0" w:space="0" w:color="auto"/>
      </w:divBdr>
    </w:div>
    <w:div w:id="135530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victoria.curtis1@nhs.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rah.fraser8@nhs.ne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jennie.morgan2@nhs.net" TargetMode="External"/><Relationship Id="rId4" Type="http://schemas.microsoft.com/office/2007/relationships/stylesWithEffects" Target="stylesWithEffects.xml"/><Relationship Id="rId9" Type="http://schemas.openxmlformats.org/officeDocument/2006/relationships/hyperlink" Target="mailto:alisoneden@nhs.ne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4B781-3881-42A2-806F-FFE7D2A85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1904</Words>
  <Characters>10856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12735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Lisa (NHS Improvement)</dc:creator>
  <cp:lastModifiedBy>Chris Springett</cp:lastModifiedBy>
  <cp:revision>2</cp:revision>
  <dcterms:created xsi:type="dcterms:W3CDTF">2018-10-01T09:38:00Z</dcterms:created>
  <dcterms:modified xsi:type="dcterms:W3CDTF">2018-10-01T09:38:00Z</dcterms:modified>
</cp:coreProperties>
</file>