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7B5DA" w14:textId="77777777" w:rsidR="002F7BBF" w:rsidRPr="00C03B6C" w:rsidRDefault="00227DF8" w:rsidP="00C03B6C">
      <w:pPr>
        <w:spacing w:after="120"/>
        <w:rPr>
          <w:rFonts w:ascii="Arial" w:hAnsi="Arial" w:cs="Arial"/>
          <w:b/>
          <w:color w:val="6FA0C0" w:themeColor="text2" w:themeTint="99"/>
          <w:sz w:val="25"/>
          <w:szCs w:val="25"/>
          <w:shd w:val="clear" w:color="auto" w:fill="FFFFFF"/>
        </w:rPr>
      </w:pPr>
      <w:r w:rsidRPr="00C03B6C">
        <w:rPr>
          <w:rFonts w:ascii="Arial" w:hAnsi="Arial" w:cs="Arial"/>
          <w:b/>
          <w:color w:val="6FA0C0" w:themeColor="text2" w:themeTint="99"/>
          <w:sz w:val="25"/>
          <w:szCs w:val="25"/>
          <w:shd w:val="clear" w:color="auto" w:fill="FFFFFF"/>
        </w:rPr>
        <w:t>Catch-</w:t>
      </w:r>
      <w:r w:rsidR="002F7BBF" w:rsidRPr="00C03B6C">
        <w:rPr>
          <w:rFonts w:ascii="Arial" w:hAnsi="Arial" w:cs="Arial"/>
          <w:b/>
          <w:color w:val="6FA0C0" w:themeColor="text2" w:themeTint="99"/>
          <w:sz w:val="25"/>
          <w:szCs w:val="25"/>
          <w:shd w:val="clear" w:color="auto" w:fill="FFFFFF"/>
        </w:rPr>
        <w:t>up funding for schools – supporting speech, language and communication</w:t>
      </w:r>
    </w:p>
    <w:p w14:paraId="2E4579E8" w14:textId="76E89AA5" w:rsidR="002F7BBF" w:rsidRPr="00A25722" w:rsidRDefault="00E74073" w:rsidP="00C03B6C">
      <w:pPr>
        <w:spacing w:after="120"/>
        <w:rPr>
          <w:rFonts w:ascii="Arial" w:hAnsi="Arial" w:cs="Arial"/>
          <w:color w:val="0B0C0C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B0C0C"/>
          <w:sz w:val="21"/>
          <w:szCs w:val="21"/>
          <w:shd w:val="clear" w:color="auto" w:fill="FFFFFF"/>
        </w:rPr>
        <w:t>G</w:t>
      </w:r>
      <w:r w:rsidR="002F7BBF"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rant funding </w:t>
      </w:r>
      <w:r w:rsidR="00F819F6"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of </w:t>
      </w:r>
      <w:r w:rsidR="002F7BBF"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£650 million will be paid to all state-funded primary, secondary and special schools in England </w:t>
      </w:r>
      <w:r w:rsidR="00F819F6"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in </w:t>
      </w:r>
      <w:r w:rsidR="002F7BBF"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>the 2020</w:t>
      </w:r>
      <w:r>
        <w:rPr>
          <w:rFonts w:ascii="Arial" w:hAnsi="Arial" w:cs="Arial"/>
          <w:color w:val="0B0C0C"/>
          <w:sz w:val="21"/>
          <w:szCs w:val="21"/>
          <w:shd w:val="clear" w:color="auto" w:fill="FFFFFF"/>
        </w:rPr>
        <w:t>-</w:t>
      </w:r>
      <w:r w:rsidR="002F7BBF"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>21 academic year, to be spent on</w:t>
      </w:r>
      <w:r w:rsidR="00C03B6C" w:rsidRPr="00C03B6C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 specific activities to support their pupils to catch up for lost teaching over the previous months</w:t>
      </w:r>
      <w:r w:rsidR="002F7BBF"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>.</w:t>
      </w:r>
      <w:r w:rsidR="00C03B6C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 </w:t>
      </w:r>
      <w:r w:rsidR="002F7BBF"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Headteachers </w:t>
      </w:r>
      <w:r w:rsidR="00227DF8"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>can</w:t>
      </w:r>
      <w:r w:rsidR="002F7BBF"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 decide how the money is spent,</w:t>
      </w:r>
      <w:r w:rsidR="00227DF8"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 and the Department for Education has sign</w:t>
      </w:r>
      <w:r w:rsidR="001F653B"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>-</w:t>
      </w:r>
      <w:r w:rsidR="00227DF8"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posted </w:t>
      </w:r>
      <w:r w:rsidR="00F819F6"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heads to </w:t>
      </w:r>
      <w:r w:rsidR="00227DF8"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>guidance published by</w:t>
      </w:r>
      <w:r w:rsidR="002F7BBF"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 the Education Endowment Foundation </w:t>
      </w:r>
      <w:r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(EEF) </w:t>
      </w:r>
      <w:r w:rsidR="002F7BBF"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>on</w:t>
      </w:r>
      <w:r w:rsidR="002F7BBF" w:rsidRPr="00A25722">
        <w:rPr>
          <w:color w:val="0B0C0C"/>
          <w:sz w:val="21"/>
          <w:szCs w:val="21"/>
        </w:rPr>
        <w:t xml:space="preserve"> </w:t>
      </w:r>
      <w:r w:rsidR="002F7BBF" w:rsidRPr="00A25722"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effective interventions to support schools</w:t>
      </w:r>
      <w:r w:rsidR="00F819F6"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: </w:t>
      </w:r>
      <w:hyperlink r:id="rId7" w:history="1">
        <w:r w:rsidR="00F819F6" w:rsidRPr="008601C0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COVID-19 Support Guide for Schools</w:t>
        </w:r>
      </w:hyperlink>
    </w:p>
    <w:p w14:paraId="3A6274B3" w14:textId="65E4636F" w:rsidR="00227DF8" w:rsidRPr="00A25722" w:rsidRDefault="00227DF8" w:rsidP="00C03B6C">
      <w:pPr>
        <w:spacing w:after="120"/>
        <w:rPr>
          <w:rFonts w:ascii="Arial" w:hAnsi="Arial" w:cs="Arial"/>
          <w:b/>
          <w:color w:val="6FA0C0" w:themeColor="text2" w:themeTint="99"/>
          <w:sz w:val="21"/>
          <w:szCs w:val="21"/>
          <w:shd w:val="clear" w:color="auto" w:fill="FFFFFF"/>
        </w:rPr>
      </w:pPr>
      <w:r w:rsidRPr="00A25722">
        <w:rPr>
          <w:rFonts w:ascii="Arial" w:hAnsi="Arial" w:cs="Arial"/>
          <w:b/>
          <w:color w:val="6FA0C0" w:themeColor="text2" w:themeTint="99"/>
          <w:sz w:val="21"/>
          <w:szCs w:val="21"/>
          <w:shd w:val="clear" w:color="auto" w:fill="FFFFFF"/>
        </w:rPr>
        <w:t>How can speech and language therapy</w:t>
      </w:r>
      <w:r w:rsidR="006D5EAD">
        <w:rPr>
          <w:rFonts w:ascii="Arial" w:hAnsi="Arial" w:cs="Arial"/>
          <w:b/>
          <w:color w:val="6FA0C0" w:themeColor="text2" w:themeTint="99"/>
          <w:sz w:val="21"/>
          <w:szCs w:val="21"/>
          <w:shd w:val="clear" w:color="auto" w:fill="FFFFFF"/>
        </w:rPr>
        <w:t xml:space="preserve"> help?</w:t>
      </w:r>
    </w:p>
    <w:p w14:paraId="6F4D039A" w14:textId="54819969" w:rsidR="00F819F6" w:rsidRPr="00A25722" w:rsidRDefault="006D5EAD" w:rsidP="00C03B6C">
      <w:pPr>
        <w:spacing w:after="120"/>
        <w:rPr>
          <w:rFonts w:ascii="Arial" w:hAnsi="Arial" w:cs="Arial"/>
          <w:color w:val="0B0C0C"/>
          <w:sz w:val="21"/>
          <w:szCs w:val="21"/>
          <w:shd w:val="clear" w:color="auto" w:fill="FFFFFF"/>
        </w:rPr>
      </w:pPr>
      <w:r w:rsidRPr="00C03B6C">
        <w:rPr>
          <w:rFonts w:ascii="Arial" w:hAnsi="Arial" w:cs="Arial"/>
          <w:color w:val="0B0C0C"/>
          <w:sz w:val="21"/>
          <w:szCs w:val="21"/>
          <w:shd w:val="clear" w:color="auto" w:fill="FFFFFF"/>
        </w:rPr>
        <w:t>The word-gap between children living in disadvantage and their peers is now well researched and recognised.</w:t>
      </w:r>
      <w:r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 </w:t>
      </w:r>
      <w:r w:rsidR="00E74073">
        <w:rPr>
          <w:rFonts w:ascii="Arial" w:hAnsi="Arial" w:cs="Arial"/>
          <w:color w:val="0B0C0C"/>
          <w:sz w:val="21"/>
          <w:szCs w:val="21"/>
          <w:shd w:val="clear" w:color="auto" w:fill="FFFFFF"/>
        </w:rPr>
        <w:t>Oral language</w:t>
      </w:r>
      <w:r w:rsidR="00F819F6"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 skills are crucial to educational attainment across the curriculum, for both primary and secondary pupils. Speech and language therapy can support the following approaches, </w:t>
      </w:r>
      <w:r>
        <w:rPr>
          <w:rFonts w:ascii="Arial" w:hAnsi="Arial" w:cs="Arial"/>
          <w:color w:val="0B0C0C"/>
          <w:sz w:val="21"/>
          <w:szCs w:val="21"/>
          <w:shd w:val="clear" w:color="auto" w:fill="FFFFFF"/>
        </w:rPr>
        <w:t>as</w:t>
      </w:r>
      <w:r w:rsidR="00E74073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 </w:t>
      </w:r>
      <w:r w:rsidR="00F819F6"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>recommended in the EEF guidance:</w:t>
      </w:r>
    </w:p>
    <w:p w14:paraId="789020F4" w14:textId="77777777" w:rsidR="00BD2C61" w:rsidRPr="00A25722" w:rsidRDefault="00BD2C61" w:rsidP="00C03B6C">
      <w:pPr>
        <w:pStyle w:val="ListParagraph"/>
        <w:numPr>
          <w:ilvl w:val="0"/>
          <w:numId w:val="1"/>
        </w:numPr>
        <w:spacing w:before="160" w:after="80"/>
        <w:ind w:left="714" w:hanging="357"/>
        <w:rPr>
          <w:rFonts w:ascii="Arial" w:hAnsi="Arial" w:cs="Arial"/>
          <w:b/>
          <w:color w:val="0B0C0C"/>
          <w:sz w:val="21"/>
          <w:szCs w:val="21"/>
          <w:shd w:val="clear" w:color="auto" w:fill="FFFFFF"/>
        </w:rPr>
      </w:pPr>
      <w:r w:rsidRPr="00A25722">
        <w:rPr>
          <w:rFonts w:ascii="Arial" w:hAnsi="Arial" w:cs="Arial"/>
          <w:b/>
          <w:color w:val="0B0C0C"/>
          <w:sz w:val="21"/>
          <w:szCs w:val="21"/>
          <w:shd w:val="clear" w:color="auto" w:fill="FFFFFF"/>
        </w:rPr>
        <w:t>Intervention programmes</w:t>
      </w:r>
    </w:p>
    <w:p w14:paraId="4C4D3424" w14:textId="4FABC807" w:rsidR="00BD2C61" w:rsidRPr="00A25722" w:rsidRDefault="00BD2C61" w:rsidP="001F653B">
      <w:pPr>
        <w:spacing w:after="120"/>
        <w:rPr>
          <w:rFonts w:ascii="Arial" w:hAnsi="Arial" w:cs="Arial"/>
          <w:color w:val="0B0C0C"/>
          <w:sz w:val="21"/>
          <w:szCs w:val="21"/>
          <w:shd w:val="clear" w:color="auto" w:fill="FFFFFF"/>
        </w:rPr>
      </w:pPr>
      <w:r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>Speech and language therapists can provide</w:t>
      </w:r>
      <w:r w:rsidR="00C03B6C">
        <w:rPr>
          <w:rFonts w:ascii="Arial" w:hAnsi="Arial" w:cs="Arial"/>
          <w:color w:val="0B0C0C"/>
          <w:sz w:val="21"/>
          <w:szCs w:val="21"/>
          <w:shd w:val="clear" w:color="auto" w:fill="FFFFFF"/>
        </w:rPr>
        <w:t>, or</w:t>
      </w:r>
      <w:r w:rsidR="006D5EAD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 support others to provide</w:t>
      </w:r>
      <w:r w:rsidR="00C03B6C">
        <w:rPr>
          <w:rFonts w:ascii="Arial" w:hAnsi="Arial" w:cs="Arial"/>
          <w:color w:val="0B0C0C"/>
          <w:sz w:val="21"/>
          <w:szCs w:val="21"/>
          <w:shd w:val="clear" w:color="auto" w:fill="FFFFFF"/>
        </w:rPr>
        <w:t>,</w:t>
      </w:r>
      <w:r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 structured interventions, either one-to-one or in small groups</w:t>
      </w:r>
      <w:r w:rsidR="006D5EAD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 to develop children’s vocabulary</w:t>
      </w:r>
      <w:r w:rsidR="00D61FBB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, </w:t>
      </w:r>
      <w:r w:rsidR="003D42C2">
        <w:rPr>
          <w:rFonts w:ascii="Arial" w:hAnsi="Arial" w:cs="Arial"/>
          <w:color w:val="0B0C0C"/>
          <w:sz w:val="21"/>
          <w:szCs w:val="21"/>
          <w:shd w:val="clear" w:color="auto" w:fill="FFFFFF"/>
        </w:rPr>
        <w:t>sentences and narrative skills</w:t>
      </w:r>
      <w:r w:rsidR="00C03B6C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, </w:t>
      </w:r>
      <w:r w:rsidR="00D61FBB">
        <w:rPr>
          <w:rFonts w:ascii="Arial" w:hAnsi="Arial" w:cs="Arial"/>
          <w:color w:val="0B0C0C"/>
          <w:sz w:val="21"/>
          <w:szCs w:val="21"/>
          <w:shd w:val="clear" w:color="auto" w:fill="FFFFFF"/>
        </w:rPr>
        <w:t>understanding,</w:t>
      </w:r>
      <w:r w:rsidR="006D5EAD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 </w:t>
      </w:r>
      <w:r w:rsidR="00D61FBB">
        <w:rPr>
          <w:rFonts w:ascii="Arial" w:hAnsi="Arial" w:cs="Arial"/>
          <w:color w:val="0B0C0C"/>
          <w:sz w:val="21"/>
          <w:szCs w:val="21"/>
          <w:shd w:val="clear" w:color="auto" w:fill="FFFFFF"/>
        </w:rPr>
        <w:t>inference, l</w:t>
      </w:r>
      <w:r w:rsidR="006D5EAD">
        <w:rPr>
          <w:rFonts w:ascii="Arial" w:hAnsi="Arial" w:cs="Arial"/>
          <w:color w:val="0B0C0C"/>
          <w:sz w:val="21"/>
          <w:szCs w:val="21"/>
          <w:shd w:val="clear" w:color="auto" w:fill="FFFFFF"/>
        </w:rPr>
        <w:t>istening and attention</w:t>
      </w:r>
      <w:r w:rsidR="00D61FBB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, oral language </w:t>
      </w:r>
      <w:r w:rsidR="006D5EAD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and </w:t>
      </w:r>
      <w:r w:rsidR="00D61FBB">
        <w:rPr>
          <w:rFonts w:ascii="Arial" w:hAnsi="Arial" w:cs="Arial"/>
          <w:color w:val="0B0C0C"/>
          <w:sz w:val="21"/>
          <w:szCs w:val="21"/>
          <w:shd w:val="clear" w:color="auto" w:fill="FFFFFF"/>
        </w:rPr>
        <w:t>phonological development. These skills underpin child</w:t>
      </w:r>
      <w:r w:rsidR="003D42C2">
        <w:rPr>
          <w:rFonts w:ascii="Arial" w:hAnsi="Arial" w:cs="Arial"/>
          <w:color w:val="0B0C0C"/>
          <w:sz w:val="21"/>
          <w:szCs w:val="21"/>
          <w:shd w:val="clear" w:color="auto" w:fill="FFFFFF"/>
        </w:rPr>
        <w:t>ren</w:t>
      </w:r>
      <w:r w:rsidR="00D61FBB">
        <w:rPr>
          <w:rFonts w:ascii="Arial" w:hAnsi="Arial" w:cs="Arial"/>
          <w:color w:val="0B0C0C"/>
          <w:sz w:val="21"/>
          <w:szCs w:val="21"/>
          <w:shd w:val="clear" w:color="auto" w:fill="FFFFFF"/>
        </w:rPr>
        <w:t>’s attainment across the curriculum, including but not limited to literacy.</w:t>
      </w:r>
      <w:r w:rsidR="00E74073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 </w:t>
      </w:r>
      <w:r w:rsidR="003D42C2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Supporting communication </w:t>
      </w:r>
      <w:r w:rsidR="00C03B6C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skills can </w:t>
      </w:r>
      <w:r w:rsidR="003D42C2">
        <w:rPr>
          <w:rFonts w:ascii="Arial" w:hAnsi="Arial" w:cs="Arial"/>
          <w:color w:val="0B0C0C"/>
          <w:sz w:val="21"/>
          <w:szCs w:val="21"/>
          <w:shd w:val="clear" w:color="auto" w:fill="FFFFFF"/>
        </w:rPr>
        <w:t>also improve outcomes in behaviour and social and emotional development.</w:t>
      </w:r>
      <w:r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F653B" w:rsidRPr="00A25722" w14:paraId="58C47187" w14:textId="77777777" w:rsidTr="00AA344B">
        <w:tc>
          <w:tcPr>
            <w:tcW w:w="10060" w:type="dxa"/>
            <w:shd w:val="clear" w:color="auto" w:fill="D0E6F6" w:themeFill="accent2" w:themeFillTint="33"/>
          </w:tcPr>
          <w:p w14:paraId="48D61A86" w14:textId="65912B3F" w:rsidR="001F653B" w:rsidRPr="00AA344B" w:rsidRDefault="00AA344B" w:rsidP="00AA344B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344B">
              <w:rPr>
                <w:rFonts w:ascii="Arial" w:hAnsi="Arial" w:cs="Arial"/>
                <w:i/>
                <w:iCs/>
              </w:rPr>
              <w:t>“Programmes are likely to have the greatest impact where they meet a specific need, such as oral language skills.” (E</w:t>
            </w:r>
            <w:r>
              <w:rPr>
                <w:rFonts w:ascii="Arial" w:hAnsi="Arial" w:cs="Arial"/>
                <w:i/>
                <w:iCs/>
              </w:rPr>
              <w:t xml:space="preserve">ducation Endowment Foundation, </w:t>
            </w:r>
            <w:r w:rsidRPr="00AA344B">
              <w:rPr>
                <w:rFonts w:ascii="Arial" w:hAnsi="Arial" w:cs="Arial"/>
                <w:i/>
                <w:iCs/>
              </w:rPr>
              <w:t>COVID-19 Support Guide for Schools)</w:t>
            </w:r>
          </w:p>
        </w:tc>
      </w:tr>
    </w:tbl>
    <w:p w14:paraId="67F16B7A" w14:textId="51C058F4" w:rsidR="00227DF8" w:rsidRPr="00A25722" w:rsidRDefault="00F819F6" w:rsidP="00C03B6C">
      <w:pPr>
        <w:pStyle w:val="ListParagraph"/>
        <w:numPr>
          <w:ilvl w:val="0"/>
          <w:numId w:val="1"/>
        </w:numPr>
        <w:spacing w:before="160" w:after="80"/>
        <w:ind w:left="714" w:hanging="357"/>
        <w:rPr>
          <w:rFonts w:ascii="Arial" w:hAnsi="Arial" w:cs="Arial"/>
          <w:b/>
          <w:color w:val="0B0C0C"/>
          <w:sz w:val="21"/>
          <w:szCs w:val="21"/>
          <w:shd w:val="clear" w:color="auto" w:fill="FFFFFF"/>
        </w:rPr>
      </w:pPr>
      <w:r w:rsidRPr="00A25722">
        <w:rPr>
          <w:rFonts w:ascii="Arial" w:hAnsi="Arial" w:cs="Arial"/>
          <w:b/>
          <w:color w:val="0B0C0C"/>
          <w:sz w:val="21"/>
          <w:szCs w:val="21"/>
          <w:shd w:val="clear" w:color="auto" w:fill="FFFFFF"/>
        </w:rPr>
        <w:t>Supporting great teaching</w:t>
      </w:r>
    </w:p>
    <w:p w14:paraId="6DB92B8A" w14:textId="77777777" w:rsidR="00E74073" w:rsidRDefault="00F819F6" w:rsidP="00C03B6C">
      <w:pPr>
        <w:spacing w:after="120"/>
        <w:rPr>
          <w:rFonts w:ascii="Arial" w:hAnsi="Arial" w:cs="Arial"/>
          <w:color w:val="0B0C0C"/>
          <w:sz w:val="21"/>
          <w:szCs w:val="21"/>
          <w:shd w:val="clear" w:color="auto" w:fill="FFFFFF"/>
        </w:rPr>
      </w:pPr>
      <w:r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>Speech and language therapists can provide professional development for teachers</w:t>
      </w:r>
      <w:r w:rsidR="00E74073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 or </w:t>
      </w:r>
      <w:r w:rsidR="00D61FBB">
        <w:rPr>
          <w:rFonts w:ascii="Arial" w:hAnsi="Arial" w:cs="Arial"/>
          <w:color w:val="0B0C0C"/>
          <w:sz w:val="21"/>
          <w:szCs w:val="21"/>
          <w:shd w:val="clear" w:color="auto" w:fill="FFFFFF"/>
        </w:rPr>
        <w:t>teaching assistants to support quality first teaching in relation to oracy. Professional development can support whole school approaches to close the word gap for disadvantaged pupils</w:t>
      </w:r>
      <w:r w:rsidR="00E74073">
        <w:rPr>
          <w:rFonts w:ascii="Arial" w:hAnsi="Arial" w:cs="Arial"/>
          <w:color w:val="0B0C0C"/>
          <w:sz w:val="21"/>
          <w:szCs w:val="21"/>
          <w:shd w:val="clear" w:color="auto" w:fill="FFFFFF"/>
        </w:rPr>
        <w:t>.</w:t>
      </w:r>
    </w:p>
    <w:p w14:paraId="473BAE0B" w14:textId="452669E4" w:rsidR="00F819F6" w:rsidRPr="00A25722" w:rsidRDefault="00F819F6" w:rsidP="00C03B6C">
      <w:pPr>
        <w:pStyle w:val="ListParagraph"/>
        <w:numPr>
          <w:ilvl w:val="0"/>
          <w:numId w:val="1"/>
        </w:numPr>
        <w:spacing w:before="160" w:after="80"/>
        <w:ind w:left="714" w:hanging="357"/>
        <w:rPr>
          <w:rFonts w:ascii="Arial" w:hAnsi="Arial" w:cs="Arial"/>
          <w:b/>
          <w:color w:val="0B0C0C"/>
          <w:sz w:val="21"/>
          <w:szCs w:val="21"/>
          <w:shd w:val="clear" w:color="auto" w:fill="FFFFFF"/>
        </w:rPr>
      </w:pPr>
      <w:r w:rsidRPr="00A25722">
        <w:rPr>
          <w:rFonts w:ascii="Arial" w:hAnsi="Arial" w:cs="Arial"/>
          <w:b/>
          <w:color w:val="0B0C0C"/>
          <w:sz w:val="21"/>
          <w:szCs w:val="21"/>
          <w:shd w:val="clear" w:color="auto" w:fill="FFFFFF"/>
        </w:rPr>
        <w:t>Pupil assessment</w:t>
      </w:r>
    </w:p>
    <w:p w14:paraId="5790C831" w14:textId="78770C6B" w:rsidR="001F653B" w:rsidRPr="00A25722" w:rsidRDefault="004E3C99" w:rsidP="00C03B6C">
      <w:pPr>
        <w:spacing w:after="120"/>
        <w:rPr>
          <w:rFonts w:ascii="Arial" w:hAnsi="Arial" w:cs="Arial"/>
          <w:color w:val="0B0C0C"/>
          <w:sz w:val="21"/>
          <w:szCs w:val="21"/>
          <w:shd w:val="clear" w:color="auto" w:fill="FFFFFF"/>
        </w:rPr>
      </w:pPr>
      <w:r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Speech and language therapists can </w:t>
      </w:r>
      <w:r w:rsidR="00BD2C61"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>undertake</w:t>
      </w:r>
      <w:r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 assessment</w:t>
      </w:r>
      <w:r w:rsidR="00BD2C61"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s of pupils’ speech, language and communication skills and provide teachers with recommendations on how to most effectively </w:t>
      </w:r>
      <w:r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support </w:t>
      </w:r>
      <w:r w:rsidR="00BD2C61"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>them</w:t>
      </w:r>
      <w:r w:rsidR="00D61FBB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 in the classroom</w:t>
      </w:r>
      <w:r w:rsidR="00E74073">
        <w:rPr>
          <w:rFonts w:ascii="Arial" w:hAnsi="Arial" w:cs="Arial"/>
          <w:color w:val="0B0C0C"/>
          <w:sz w:val="21"/>
          <w:szCs w:val="21"/>
          <w:shd w:val="clear" w:color="auto" w:fill="FFFFFF"/>
        </w:rPr>
        <w:t>.</w:t>
      </w:r>
      <w:r w:rsidR="001F653B"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 This can include identifying areas where pupils are likely to require additional support upon transition.</w:t>
      </w:r>
    </w:p>
    <w:p w14:paraId="685CE4BA" w14:textId="77777777" w:rsidR="00F819F6" w:rsidRPr="00A25722" w:rsidRDefault="00F819F6" w:rsidP="00C03B6C">
      <w:pPr>
        <w:pStyle w:val="ListParagraph"/>
        <w:numPr>
          <w:ilvl w:val="0"/>
          <w:numId w:val="1"/>
        </w:numPr>
        <w:spacing w:before="160" w:after="80"/>
        <w:ind w:left="714" w:hanging="357"/>
        <w:rPr>
          <w:rFonts w:ascii="Arial" w:hAnsi="Arial" w:cs="Arial"/>
          <w:b/>
          <w:color w:val="0B0C0C"/>
          <w:sz w:val="21"/>
          <w:szCs w:val="21"/>
          <w:shd w:val="clear" w:color="auto" w:fill="FFFFFF"/>
        </w:rPr>
      </w:pPr>
      <w:r w:rsidRPr="00A25722">
        <w:rPr>
          <w:rFonts w:ascii="Arial" w:hAnsi="Arial" w:cs="Arial"/>
          <w:b/>
          <w:color w:val="0B0C0C"/>
          <w:sz w:val="21"/>
          <w:szCs w:val="21"/>
          <w:shd w:val="clear" w:color="auto" w:fill="FFFFFF"/>
        </w:rPr>
        <w:t>Supporting parents and carers</w:t>
      </w:r>
    </w:p>
    <w:p w14:paraId="4EBFA71C" w14:textId="582B662A" w:rsidR="001F653B" w:rsidRPr="00A25722" w:rsidRDefault="001F653B" w:rsidP="00C03B6C">
      <w:pPr>
        <w:spacing w:after="120"/>
        <w:rPr>
          <w:rFonts w:ascii="Arial" w:hAnsi="Arial" w:cs="Arial"/>
          <w:color w:val="0B0C0C"/>
          <w:sz w:val="21"/>
          <w:szCs w:val="21"/>
          <w:shd w:val="clear" w:color="auto" w:fill="FFFFFF"/>
        </w:rPr>
      </w:pPr>
      <w:r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>Speech and language therapists can provide advice, support and resources to families over the holidays - for example, offering advice about effective strategies</w:t>
      </w:r>
      <w:r w:rsidR="00A25722"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 and activities parents and carers can use</w:t>
      </w:r>
      <w:r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 to </w:t>
      </w:r>
      <w:r w:rsidR="00D61FBB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develop the </w:t>
      </w:r>
      <w:r w:rsidR="00E74073">
        <w:rPr>
          <w:rFonts w:ascii="Arial" w:hAnsi="Arial" w:cs="Arial"/>
          <w:color w:val="0B0C0C"/>
          <w:sz w:val="21"/>
          <w:szCs w:val="21"/>
          <w:shd w:val="clear" w:color="auto" w:fill="FFFFFF"/>
        </w:rPr>
        <w:t>h</w:t>
      </w:r>
      <w:r w:rsidR="00D61FBB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ome </w:t>
      </w:r>
      <w:r w:rsidR="00E74073">
        <w:rPr>
          <w:rFonts w:ascii="Arial" w:hAnsi="Arial" w:cs="Arial"/>
          <w:color w:val="0B0C0C"/>
          <w:sz w:val="21"/>
          <w:szCs w:val="21"/>
          <w:shd w:val="clear" w:color="auto" w:fill="FFFFFF"/>
        </w:rPr>
        <w:t>l</w:t>
      </w:r>
      <w:r w:rsidR="00D61FBB">
        <w:rPr>
          <w:rFonts w:ascii="Arial" w:hAnsi="Arial" w:cs="Arial"/>
          <w:color w:val="0B0C0C"/>
          <w:sz w:val="21"/>
          <w:szCs w:val="21"/>
          <w:shd w:val="clear" w:color="auto" w:fill="FFFFFF"/>
        </w:rPr>
        <w:t>earning</w:t>
      </w:r>
      <w:r w:rsidR="00E74073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 e</w:t>
      </w:r>
      <w:r w:rsidR="00D61FBB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nvironment. </w:t>
      </w:r>
    </w:p>
    <w:p w14:paraId="297ABA76" w14:textId="0A0C6497" w:rsidR="00F819F6" w:rsidRDefault="00F819F6" w:rsidP="00C03B6C">
      <w:pPr>
        <w:pStyle w:val="ListParagraph"/>
        <w:numPr>
          <w:ilvl w:val="0"/>
          <w:numId w:val="1"/>
        </w:numPr>
        <w:spacing w:before="160" w:after="80"/>
        <w:ind w:left="714" w:hanging="357"/>
        <w:rPr>
          <w:rFonts w:ascii="Arial" w:hAnsi="Arial" w:cs="Arial"/>
          <w:b/>
          <w:color w:val="0B0C0C"/>
          <w:sz w:val="21"/>
          <w:szCs w:val="21"/>
          <w:shd w:val="clear" w:color="auto" w:fill="FFFFFF"/>
        </w:rPr>
      </w:pPr>
      <w:r w:rsidRPr="00A25722">
        <w:rPr>
          <w:rFonts w:ascii="Arial" w:hAnsi="Arial" w:cs="Arial"/>
          <w:b/>
          <w:color w:val="0B0C0C"/>
          <w:sz w:val="21"/>
          <w:szCs w:val="21"/>
          <w:shd w:val="clear" w:color="auto" w:fill="FFFFFF"/>
        </w:rPr>
        <w:t xml:space="preserve">Supporting pupils with </w:t>
      </w:r>
      <w:r w:rsidR="00A25722">
        <w:rPr>
          <w:rFonts w:ascii="Arial" w:hAnsi="Arial" w:cs="Arial"/>
          <w:b/>
          <w:color w:val="0B0C0C"/>
          <w:sz w:val="21"/>
          <w:szCs w:val="21"/>
          <w:shd w:val="clear" w:color="auto" w:fill="FFFFFF"/>
        </w:rPr>
        <w:t>special educational needs and disabilities (SEND)</w:t>
      </w:r>
    </w:p>
    <w:tbl>
      <w:tblPr>
        <w:tblStyle w:val="TableGrid"/>
        <w:tblW w:w="10060" w:type="dxa"/>
        <w:shd w:val="clear" w:color="auto" w:fill="D0E6F6" w:themeFill="accent2" w:themeFillTint="33"/>
        <w:tblLook w:val="04A0" w:firstRow="1" w:lastRow="0" w:firstColumn="1" w:lastColumn="0" w:noHBand="0" w:noVBand="1"/>
      </w:tblPr>
      <w:tblGrid>
        <w:gridCol w:w="10060"/>
      </w:tblGrid>
      <w:tr w:rsidR="00C03B6C" w:rsidRPr="00AA344B" w14:paraId="62200F76" w14:textId="77777777" w:rsidTr="00AA344B">
        <w:trPr>
          <w:trHeight w:val="1212"/>
        </w:trPr>
        <w:tc>
          <w:tcPr>
            <w:tcW w:w="10060" w:type="dxa"/>
            <w:shd w:val="clear" w:color="auto" w:fill="D0E6F6" w:themeFill="accent2" w:themeFillTint="33"/>
          </w:tcPr>
          <w:p w14:paraId="32FE556D" w14:textId="69EA8B06" w:rsidR="00C03B6C" w:rsidRPr="00AA344B" w:rsidRDefault="00C03B6C" w:rsidP="00AA344B">
            <w:pPr>
              <w:spacing w:before="120" w:after="120"/>
              <w:jc w:val="center"/>
            </w:pPr>
            <w:r w:rsidRPr="00AA344B">
              <w:rPr>
                <w:rFonts w:ascii="Arial" w:hAnsi="Arial" w:cs="Arial"/>
                <w:i/>
                <w:iCs/>
              </w:rPr>
              <w:t>“Schools can choose to target the universal catch-up funding towards vulnerable groups including pupils with SEND, and can use the funding to pay for interventions they think are needed for them to catch-up (for example, additional speech and language therapy). For pupils with complex needs, we strongly encourage schools to spend this funding on catch-up support to address their individual needs.” Rt Hon Nick Gibb MP, Minister of State for School Standards</w:t>
            </w:r>
          </w:p>
        </w:tc>
      </w:tr>
    </w:tbl>
    <w:p w14:paraId="644FF9D0" w14:textId="7F511FB0" w:rsidR="00227DF8" w:rsidRPr="00A25722" w:rsidRDefault="00A25722" w:rsidP="00C03B6C">
      <w:pPr>
        <w:spacing w:before="120" w:after="360"/>
        <w:rPr>
          <w:rFonts w:ascii="Arial" w:hAnsi="Arial" w:cs="Arial"/>
          <w:color w:val="0B0C0C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Many pupils with SEND may have </w:t>
      </w:r>
      <w:r w:rsidR="00D61FBB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speech language and communication needs that may have worsened during the pandemic. Speech and </w:t>
      </w:r>
      <w:r w:rsidR="00E74073">
        <w:rPr>
          <w:rFonts w:ascii="Arial" w:hAnsi="Arial" w:cs="Arial"/>
          <w:color w:val="0B0C0C"/>
          <w:sz w:val="21"/>
          <w:szCs w:val="21"/>
          <w:shd w:val="clear" w:color="auto" w:fill="FFFFFF"/>
        </w:rPr>
        <w:t>l</w:t>
      </w:r>
      <w:r w:rsidR="00D61FBB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anguage </w:t>
      </w:r>
      <w:r w:rsidR="00E74073">
        <w:rPr>
          <w:rFonts w:ascii="Arial" w:hAnsi="Arial" w:cs="Arial"/>
          <w:color w:val="0B0C0C"/>
          <w:sz w:val="21"/>
          <w:szCs w:val="21"/>
          <w:shd w:val="clear" w:color="auto" w:fill="FFFFFF"/>
        </w:rPr>
        <w:t>t</w:t>
      </w:r>
      <w:r w:rsidR="00D61FBB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herapists can help you address this. </w:t>
      </w:r>
    </w:p>
    <w:tbl>
      <w:tblPr>
        <w:tblStyle w:val="TableGrid"/>
        <w:tblW w:w="10060" w:type="dxa"/>
        <w:shd w:val="clear" w:color="auto" w:fill="D0E6F6" w:themeFill="accent2" w:themeFillTint="33"/>
        <w:tblLook w:val="04A0" w:firstRow="1" w:lastRow="0" w:firstColumn="1" w:lastColumn="0" w:noHBand="0" w:noVBand="1"/>
      </w:tblPr>
      <w:tblGrid>
        <w:gridCol w:w="10060"/>
      </w:tblGrid>
      <w:tr w:rsidR="001F653B" w:rsidRPr="00AA344B" w14:paraId="17BC8FFD" w14:textId="77777777" w:rsidTr="00AA344B">
        <w:tc>
          <w:tcPr>
            <w:tcW w:w="10060" w:type="dxa"/>
            <w:shd w:val="clear" w:color="auto" w:fill="D0E6F6" w:themeFill="accent2" w:themeFillTint="33"/>
          </w:tcPr>
          <w:p w14:paraId="4EDC181C" w14:textId="63C18184" w:rsidR="001F653B" w:rsidRDefault="001F653B" w:rsidP="00AA344B">
            <w:pPr>
              <w:spacing w:before="120" w:after="120"/>
              <w:rPr>
                <w:rFonts w:ascii="Arial" w:hAnsi="Arial" w:cs="Arial"/>
              </w:rPr>
            </w:pPr>
            <w:r w:rsidRPr="00AA344B">
              <w:rPr>
                <w:rFonts w:ascii="Arial" w:hAnsi="Arial" w:cs="Arial"/>
                <w:b/>
                <w:bCs/>
              </w:rPr>
              <w:t xml:space="preserve">To discuss how your local speech and language therapist or service can support you, </w:t>
            </w:r>
            <w:r w:rsidR="00AA344B">
              <w:rPr>
                <w:rFonts w:ascii="Arial" w:hAnsi="Arial" w:cs="Arial"/>
                <w:b/>
                <w:bCs/>
              </w:rPr>
              <w:t xml:space="preserve">please </w:t>
            </w:r>
            <w:r w:rsidRPr="00AA344B">
              <w:rPr>
                <w:rFonts w:ascii="Arial" w:hAnsi="Arial" w:cs="Arial"/>
                <w:b/>
                <w:bCs/>
              </w:rPr>
              <w:t>contact:</w:t>
            </w:r>
            <w:r w:rsidRPr="00AA344B">
              <w:rPr>
                <w:rFonts w:ascii="Arial" w:hAnsi="Arial" w:cs="Arial"/>
              </w:rPr>
              <w:t xml:space="preserve"> </w:t>
            </w:r>
          </w:p>
          <w:p w14:paraId="6B2F7C33" w14:textId="6C95BC11" w:rsidR="00AA344B" w:rsidRPr="00AA344B" w:rsidRDefault="00AA344B" w:rsidP="00AA344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7ECA046" w14:textId="77777777" w:rsidR="00227DF8" w:rsidRPr="00A25722" w:rsidRDefault="00227DF8">
      <w:pPr>
        <w:rPr>
          <w:b/>
          <w:sz w:val="21"/>
          <w:szCs w:val="21"/>
        </w:rPr>
      </w:pPr>
    </w:p>
    <w:sectPr w:rsidR="00227DF8" w:rsidRPr="00A25722" w:rsidSect="00AA344B">
      <w:pgSz w:w="11906" w:h="16838"/>
      <w:pgMar w:top="851" w:right="964" w:bottom="851" w:left="96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39EC9" w14:textId="77777777" w:rsidR="00E71203" w:rsidRDefault="00E71203" w:rsidP="00870031">
      <w:pPr>
        <w:spacing w:after="0" w:line="240" w:lineRule="auto"/>
      </w:pPr>
      <w:r>
        <w:separator/>
      </w:r>
    </w:p>
  </w:endnote>
  <w:endnote w:type="continuationSeparator" w:id="0">
    <w:p w14:paraId="23DC83D4" w14:textId="77777777" w:rsidR="00E71203" w:rsidRDefault="00E71203" w:rsidP="0087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4F318" w14:textId="77777777" w:rsidR="00E71203" w:rsidRDefault="00E71203" w:rsidP="00870031">
      <w:pPr>
        <w:spacing w:after="0" w:line="240" w:lineRule="auto"/>
      </w:pPr>
      <w:r>
        <w:separator/>
      </w:r>
    </w:p>
  </w:footnote>
  <w:footnote w:type="continuationSeparator" w:id="0">
    <w:p w14:paraId="7DAC41CF" w14:textId="77777777" w:rsidR="00E71203" w:rsidRDefault="00E71203" w:rsidP="00870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A944EE"/>
    <w:multiLevelType w:val="hybridMultilevel"/>
    <w:tmpl w:val="7F2AD5D2"/>
    <w:lvl w:ilvl="0" w:tplc="7EE6D98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6FA0C0" w:themeColor="text2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BF"/>
    <w:rsid w:val="001F653B"/>
    <w:rsid w:val="00227DF8"/>
    <w:rsid w:val="002F7BBF"/>
    <w:rsid w:val="003929CF"/>
    <w:rsid w:val="003D42C2"/>
    <w:rsid w:val="00453172"/>
    <w:rsid w:val="004E3C99"/>
    <w:rsid w:val="00570658"/>
    <w:rsid w:val="006D5EAD"/>
    <w:rsid w:val="008601C0"/>
    <w:rsid w:val="00870031"/>
    <w:rsid w:val="00A25722"/>
    <w:rsid w:val="00AA344B"/>
    <w:rsid w:val="00BD2C61"/>
    <w:rsid w:val="00C03B6C"/>
    <w:rsid w:val="00C261A7"/>
    <w:rsid w:val="00D61FBB"/>
    <w:rsid w:val="00E71203"/>
    <w:rsid w:val="00E74073"/>
    <w:rsid w:val="00E95777"/>
    <w:rsid w:val="00F8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CBF5E"/>
  <w15:docId w15:val="{3D70B359-A84B-4262-BA89-176B101F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B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DF8"/>
    <w:rPr>
      <w:color w:val="B26B0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19F6"/>
    <w:pPr>
      <w:ind w:left="720"/>
      <w:contextualSpacing/>
    </w:pPr>
  </w:style>
  <w:style w:type="table" w:styleId="TableGrid">
    <w:name w:val="Table Grid"/>
    <w:basedOn w:val="TableNormal"/>
    <w:uiPriority w:val="59"/>
    <w:rsid w:val="001F6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E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0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031"/>
  </w:style>
  <w:style w:type="paragraph" w:styleId="Footer">
    <w:name w:val="footer"/>
    <w:basedOn w:val="Normal"/>
    <w:link w:val="FooterChar"/>
    <w:uiPriority w:val="99"/>
    <w:unhideWhenUsed/>
    <w:rsid w:val="00870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cationendowmentfoundation.org.uk/public/files/Publications/Covid-19_Resources/Covid-19_support_guide_for_school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Wright</dc:creator>
  <cp:lastModifiedBy>Jonathan Pell</cp:lastModifiedBy>
  <cp:revision>2</cp:revision>
  <dcterms:created xsi:type="dcterms:W3CDTF">2020-10-14T15:51:00Z</dcterms:created>
  <dcterms:modified xsi:type="dcterms:W3CDTF">2020-10-14T15:51:00Z</dcterms:modified>
</cp:coreProperties>
</file>