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Telepractice Dysphagia Assessment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Clare Ward and Liz Burns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https://www.speechpathologyaustralia.org.au/SPAweb/Professional_Education/Learning_to_Use_Telepractice/SPAweb/Professional_Development/Telepractice/Service_Delivery_Telepractice.aspx?hkey=20094f96-5204-4ee5-a744-408f77385f6d#pn02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 it Safe?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Clinical Swallowing Assessment has known limitations even when done in-person.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valuable information on the presence of clinical signs of swallowing difficulty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Cannot diagnose aspiration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Infers pharyngeal stage deficits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Cannot detect silent aspiration</w:t>
      </w:r>
    </w:p>
    <w:p w:rsidR="00000000" w:rsidDel="00000000" w:rsidP="00000000" w:rsidRDefault="00000000" w:rsidRPr="00000000" w14:paraId="0000000B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Assistant/other perso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ind w:left="720" w:hanging="360"/>
        <w:jc w:val="center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Crucial role in being there for safety and assisting client and therapist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you can see accurately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Coloured fluids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 angles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 ups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Tape across neck to see laryngeal movement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Lapel microphone – closer than computer audio to hear throat clears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Recheck patient suitability prior to conducting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relevant changes (same as face to face)?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Have clearly outlined emergency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Known by all parties involved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responsible in an emergency?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should know their role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process to follow should an issue arise (choking, altered health state of patient)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Equipment and Set Up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Environment and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Patient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Quiet room close to medical support/equipment if needed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Adequate lighting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 of full face, close up of mouth and lateral head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Patient’s chair or camera device able to be moved for front and side views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Split screen to view self and clinician (Clinician on patient’s main screen)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field microphone with mute function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Lapel mic to hear coughing/throat clearing if required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Clinician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Appropriate device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able to see full face and shoulders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on main screen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Quiet Space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Adequate lighting so modelling or demonstrations/oro motor assessment can be clearly seen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 distractions</w:t>
      </w:r>
    </w:p>
    <w:p w:rsidR="00000000" w:rsidDel="00000000" w:rsidP="00000000" w:rsidRDefault="00000000" w:rsidRPr="00000000" w14:paraId="0000002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Clinical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Patient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Torch to view mouth/soft palate (phone light?)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Tongue depressor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Pulse oximeter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White tape to highlight laryngeal movement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Food/coloured liquids (cordial, juice)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utensils e.g clear glass/plastic cup (to view food/fluids)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folder incl. assessment information, key contact details and procedures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Clinician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Telepractice assessment proforma/guide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folder with key contact details and procedures for provider and client site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Conducting the assessment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Introduce everyone in the rooms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identification and consent has been confirmed e.g. DOB. Record verbal consent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summary of relevant info and reason for assessment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description of swallowing difficulties from the patient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Clarify role of the assistant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queries or concerns answered before the assessment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tasks provided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Oromotor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palces pulse oximeter if used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face view – face and lip movements and jaw strength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 up Oral Cavity – oral hygiene, dentition, tongue and soft palate movements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Tasks can be supported by the assistant (train to do)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Anything where you would have touched the patient yourself.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Oral cavity hygiene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Jaw strength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Tongue strength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 palate movement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Swallowing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Lateral view – side of patient seen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 of cup, and white tape to view laryngeal excursion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Assessment according to usual protocols as directed by clinician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support with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noticing patient coughing/throat clearing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 patient change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Demonstrating strategies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 out to see strategies where needed</w:t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 patient and assistant of results and recommendations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the outcome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electronic versions of advice/recommendations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equipment clean and safe if there are likely to be further remote assessments e.g. in a care home.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Working with assistants</w:t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Appropriate training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the equipment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the room to enable safe patient transfer and positioning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equipment and test connection video and audio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list of food and fluids (Sent out beforehand)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Confirms can conduct procedure if emergency medical assistance is required</w:t>
      </w:r>
    </w:p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During the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Handover of information, support required and overall plan for the session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appropriate positioning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clear instructions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clarifying questions between assistant and clinician. Confirm instructions are understood, what is seen and heard and how patient responds during assessment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monitors patient for safety – changes in discomfort or changes in status and communicates these to the clinician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Helps communicate the management plan, diet/fluid recommended and any swallowing exercises</w:t>
      </w:r>
    </w:p>
    <w:p w:rsidR="00000000" w:rsidDel="00000000" w:rsidP="00000000" w:rsidRDefault="00000000" w:rsidRPr="00000000" w14:paraId="0000006B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After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patient is transferred safely from the room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may help communicate outcome to e.g. nursing team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Cleans and stores equipment for next session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is essential</w:t>
      </w:r>
    </w:p>
    <w:p w:rsidR="00000000" w:rsidDel="00000000" w:rsidP="00000000" w:rsidRDefault="00000000" w:rsidRPr="00000000" w14:paraId="0000007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Patient Factors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Medically stable and clinically appropriate for swallowing assessment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be positioned adequately in front of camera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Adequately alert to participate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cultural/linguistic factors to be considered e.g. interpreter or family member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Attention, concentration and cognition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assistant to provide support – repeat and model instructions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short and basic instructions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can provide appropriate physical assistance and support to patient as needed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Modify tasks to optimise safety e.g. amount of liquid in a cup/rate of intake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skills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gesturing, short basic verbal and written instructions as needed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can provide support by repeating/modelling instructions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Hearing and vision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volume on speakers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Maximise screen at patient end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can repeat instructions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67D5D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B104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peechpathologyaustralia.org.au/SPAweb/Professional_Education/Learning_to_Use_Telepractice/SPAweb/Professional_Development/Telepractice/Service_Delivery_Telepractice.aspx?hkey=20094f96-5204-4ee5-a744-408f77385f6d#pn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7HP9GR69Fgrfdscg3ACM66b2w==">AMUW2mX/qzz7SwpK1jSEcp1jl6lzwjinl6xfqRFbXxdlUHSe7Bt+XmTppbZ4GoXoXerHGHTIDR7WZ3EJFNvxXCDuN5fwbVdqYFlHAu0KbwbnOVIx4Ieo3IdRm2HeA3UHNpW0MZGmqdHs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2020-04-21T13:10:00Z</dcterms:created>
  <dc:creator>Radford Rachel</dc:creator>
</cp:coreProperties>
</file>